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6CD83" w14:textId="5875712A" w:rsidR="004E058F" w:rsidRDefault="009B4F7E" w:rsidP="007B1931">
      <w:pPr>
        <w:pStyle w:val="Subtitle"/>
      </w:pPr>
      <w:r>
        <w:t xml:space="preserve">Australia-Germany Joint Research Cooperation Scheme </w:t>
      </w:r>
    </w:p>
    <w:p w14:paraId="19A6CD84" w14:textId="77777777" w:rsidR="009A5D54" w:rsidRPr="009A5D54" w:rsidRDefault="009A5D54" w:rsidP="00C7346E">
      <w:pPr>
        <w:pStyle w:val="CoverLine"/>
      </w:pPr>
      <w:r w:rsidRPr="00C7346E">
        <w:t xml:space="preserve">         </w:t>
      </w:r>
    </w:p>
    <w:p w14:paraId="76880543" w14:textId="1BCE773C" w:rsidR="002C0FD5" w:rsidRDefault="00295B00" w:rsidP="00BE51F8">
      <w:pPr>
        <w:pStyle w:val="Title"/>
      </w:pPr>
      <w:r>
        <w:t xml:space="preserve">2020 </w:t>
      </w:r>
      <w:r w:rsidR="002C0FD5">
        <w:t xml:space="preserve">Terms and conditions </w:t>
      </w:r>
    </w:p>
    <w:p w14:paraId="19A6CD88" w14:textId="5E51FAFD" w:rsidR="009A5D54" w:rsidRPr="008D3FDB" w:rsidRDefault="002C0FD5" w:rsidP="008D3FDB">
      <w:pPr>
        <w:pStyle w:val="CoverDate"/>
        <w:sectPr w:rsidR="009A5D54" w:rsidRPr="008D3FDB" w:rsidSect="00BE51F8">
          <w:footerReference w:type="default" r:id="rId13"/>
          <w:headerReference w:type="first" r:id="rId14"/>
          <w:footerReference w:type="first" r:id="rId15"/>
          <w:type w:val="continuous"/>
          <w:pgSz w:w="11906" w:h="16838" w:code="9"/>
          <w:pgMar w:top="2835" w:right="1274" w:bottom="1134" w:left="964" w:header="964" w:footer="737" w:gutter="0"/>
          <w:cols w:space="708"/>
          <w:titlePg/>
          <w:docGrid w:linePitch="360"/>
        </w:sectPr>
      </w:pPr>
      <w:r>
        <w:t>(funding to commence in 2021)</w:t>
      </w:r>
      <w:r w:rsidR="005D797B" w:rsidRPr="005D797B">
        <w:rPr>
          <w:caps w:val="0"/>
          <w:color w:val="FFFFFF" w:themeColor="background1"/>
          <w:sz w:val="36"/>
        </w:rPr>
        <w:t xml:space="preserve"> </w:t>
      </w:r>
    </w:p>
    <w:p w14:paraId="755CA61F" w14:textId="70703DE9" w:rsidR="00D96BCE" w:rsidRDefault="00D96BCE" w:rsidP="003F3D42">
      <w:pPr>
        <w:pStyle w:val="Heading1Numbered"/>
        <w:rPr>
          <w:rFonts w:eastAsia="Calibri"/>
          <w:lang w:eastAsia="en-AU"/>
        </w:rPr>
      </w:pPr>
      <w:r>
        <w:rPr>
          <w:rFonts w:eastAsia="Calibri"/>
          <w:lang w:eastAsia="en-AU"/>
        </w:rPr>
        <w:lastRenderedPageBreak/>
        <w:t xml:space="preserve">General </w:t>
      </w:r>
    </w:p>
    <w:p w14:paraId="7936D77C" w14:textId="5A2316F5" w:rsidR="00BF3E57" w:rsidRPr="00161443" w:rsidRDefault="00905A22" w:rsidP="003405B3">
      <w:pPr>
        <w:pStyle w:val="ListParagraph"/>
        <w:numPr>
          <w:ilvl w:val="0"/>
          <w:numId w:val="20"/>
        </w:numPr>
        <w:autoSpaceDE w:val="0"/>
        <w:autoSpaceDN w:val="0"/>
        <w:adjustRightInd w:val="0"/>
        <w:ind w:left="1077"/>
        <w:rPr>
          <w:rFonts w:asciiTheme="minorHAnsi" w:eastAsia="Calibri" w:hAnsiTheme="minorHAnsi" w:cstheme="minorHAnsi"/>
          <w:color w:val="001F47" w:themeColor="text2"/>
          <w:szCs w:val="22"/>
          <w:lang w:eastAsia="en-AU"/>
        </w:rPr>
      </w:pPr>
      <w:r w:rsidRPr="00161443">
        <w:rPr>
          <w:rFonts w:asciiTheme="minorHAnsi" w:eastAsia="Calibri" w:hAnsiTheme="minorHAnsi" w:cstheme="minorHAnsi"/>
          <w:color w:val="001F47" w:themeColor="text2"/>
          <w:szCs w:val="22"/>
          <w:lang w:eastAsia="en-AU"/>
        </w:rPr>
        <w:t>The Australia-Germany Joint Research Cooperation Scheme (the scheme)</w:t>
      </w:r>
      <w:r w:rsidR="00D96BCE" w:rsidRPr="00161443">
        <w:rPr>
          <w:rFonts w:asciiTheme="minorHAnsi" w:eastAsia="Calibri" w:hAnsiTheme="minorHAnsi" w:cstheme="minorHAnsi"/>
          <w:color w:val="001F47" w:themeColor="text2"/>
          <w:szCs w:val="22"/>
          <w:lang w:eastAsia="en-AU"/>
        </w:rPr>
        <w:t xml:space="preserve"> </w:t>
      </w:r>
      <w:r w:rsidRPr="00161443">
        <w:rPr>
          <w:rFonts w:asciiTheme="minorHAnsi" w:eastAsia="Calibri" w:hAnsiTheme="minorHAnsi" w:cstheme="minorHAnsi"/>
          <w:color w:val="001F47" w:themeColor="text2"/>
          <w:szCs w:val="22"/>
          <w:lang w:eastAsia="en-AU"/>
        </w:rPr>
        <w:t xml:space="preserve">provides financial support for </w:t>
      </w:r>
      <w:r w:rsidR="009B78C6" w:rsidRPr="00161443">
        <w:rPr>
          <w:rFonts w:asciiTheme="minorHAnsi" w:eastAsia="Calibri" w:hAnsiTheme="minorHAnsi" w:cstheme="minorHAnsi"/>
          <w:color w:val="001F47" w:themeColor="text2"/>
          <w:szCs w:val="22"/>
          <w:lang w:eastAsia="en-AU"/>
        </w:rPr>
        <w:t xml:space="preserve">the </w:t>
      </w:r>
      <w:r w:rsidR="00D96BCE" w:rsidRPr="00161443">
        <w:rPr>
          <w:rFonts w:asciiTheme="minorHAnsi" w:eastAsia="Calibri" w:hAnsiTheme="minorHAnsi" w:cstheme="minorHAnsi"/>
          <w:color w:val="001F47" w:themeColor="text2"/>
          <w:szCs w:val="22"/>
          <w:lang w:eastAsia="en-AU"/>
        </w:rPr>
        <w:t>travel and living expenses</w:t>
      </w:r>
      <w:r w:rsidR="009B78C6" w:rsidRPr="00161443">
        <w:rPr>
          <w:rFonts w:asciiTheme="minorHAnsi" w:eastAsia="Calibri" w:hAnsiTheme="minorHAnsi" w:cstheme="minorHAnsi"/>
          <w:color w:val="001F47" w:themeColor="text2"/>
          <w:szCs w:val="22"/>
          <w:lang w:eastAsia="en-AU"/>
        </w:rPr>
        <w:t xml:space="preserve"> </w:t>
      </w:r>
      <w:r w:rsidR="00DB1BA0" w:rsidRPr="00161443">
        <w:rPr>
          <w:rFonts w:asciiTheme="minorHAnsi" w:eastAsia="Calibri" w:hAnsiTheme="minorHAnsi" w:cstheme="minorHAnsi"/>
          <w:color w:val="001F47" w:themeColor="text2"/>
          <w:szCs w:val="22"/>
          <w:lang w:eastAsia="en-AU"/>
        </w:rPr>
        <w:t>associated with</w:t>
      </w:r>
      <w:r w:rsidR="005461E9" w:rsidRPr="00161443">
        <w:rPr>
          <w:rFonts w:asciiTheme="minorHAnsi" w:eastAsia="Calibri" w:hAnsiTheme="minorHAnsi" w:cstheme="minorHAnsi"/>
          <w:color w:val="001F47" w:themeColor="text2"/>
          <w:szCs w:val="22"/>
          <w:lang w:eastAsia="en-AU"/>
        </w:rPr>
        <w:t xml:space="preserve"> c</w:t>
      </w:r>
      <w:r w:rsidR="00BF3E57" w:rsidRPr="00161443">
        <w:rPr>
          <w:rFonts w:asciiTheme="minorHAnsi" w:eastAsia="Calibri" w:hAnsiTheme="minorHAnsi" w:cstheme="minorHAnsi"/>
          <w:color w:val="001F47" w:themeColor="text2"/>
          <w:szCs w:val="22"/>
          <w:lang w:eastAsia="en-AU"/>
        </w:rPr>
        <w:t xml:space="preserve">ollaborative </w:t>
      </w:r>
      <w:r w:rsidR="00DB2806" w:rsidRPr="00161443">
        <w:rPr>
          <w:rFonts w:asciiTheme="minorHAnsi" w:eastAsia="Calibri" w:hAnsiTheme="minorHAnsi" w:cstheme="minorHAnsi"/>
          <w:color w:val="001F47" w:themeColor="text2"/>
          <w:szCs w:val="22"/>
          <w:lang w:eastAsia="en-AU"/>
        </w:rPr>
        <w:t>research</w:t>
      </w:r>
      <w:r w:rsidR="00BF3E57" w:rsidRPr="00161443">
        <w:rPr>
          <w:rFonts w:asciiTheme="minorHAnsi" w:eastAsia="Calibri" w:hAnsiTheme="minorHAnsi" w:cstheme="minorHAnsi"/>
          <w:color w:val="001F47" w:themeColor="text2"/>
          <w:szCs w:val="22"/>
          <w:lang w:eastAsia="en-AU"/>
        </w:rPr>
        <w:t xml:space="preserve"> </w:t>
      </w:r>
      <w:r w:rsidR="00DB1BA0" w:rsidRPr="00161443">
        <w:rPr>
          <w:rFonts w:asciiTheme="minorHAnsi" w:eastAsia="Calibri" w:hAnsiTheme="minorHAnsi" w:cstheme="minorHAnsi"/>
          <w:color w:val="001F47" w:themeColor="text2"/>
          <w:szCs w:val="22"/>
          <w:lang w:eastAsia="en-AU"/>
        </w:rPr>
        <w:t xml:space="preserve">between Australia and Germany. </w:t>
      </w:r>
      <w:r w:rsidR="00BF3E57" w:rsidRPr="00161443">
        <w:rPr>
          <w:rFonts w:asciiTheme="minorHAnsi" w:eastAsia="Calibri" w:hAnsiTheme="minorHAnsi" w:cstheme="minorHAnsi"/>
          <w:color w:val="001F47" w:themeColor="text2"/>
          <w:szCs w:val="22"/>
          <w:lang w:eastAsia="en-AU"/>
        </w:rPr>
        <w:br/>
      </w:r>
    </w:p>
    <w:p w14:paraId="4C365246" w14:textId="7FF47A0C" w:rsidR="003521DD" w:rsidRPr="00CB436F" w:rsidRDefault="00023345" w:rsidP="00CB436F">
      <w:pPr>
        <w:pStyle w:val="ListParagraph"/>
        <w:numPr>
          <w:ilvl w:val="0"/>
          <w:numId w:val="20"/>
        </w:numPr>
        <w:autoSpaceDE w:val="0"/>
        <w:autoSpaceDN w:val="0"/>
        <w:adjustRightInd w:val="0"/>
        <w:ind w:left="1077"/>
        <w:rPr>
          <w:rFonts w:asciiTheme="minorHAnsi" w:eastAsia="Calibri" w:hAnsiTheme="minorHAnsi" w:cstheme="minorHAnsi"/>
          <w:color w:val="001F47" w:themeColor="text2"/>
          <w:szCs w:val="22"/>
          <w:lang w:eastAsia="en-AU"/>
        </w:rPr>
      </w:pPr>
      <w:r>
        <w:rPr>
          <w:rFonts w:asciiTheme="minorHAnsi" w:eastAsia="Calibri" w:hAnsiTheme="minorHAnsi" w:cstheme="minorHAnsi"/>
          <w:color w:val="001F47" w:themeColor="text2"/>
          <w:szCs w:val="22"/>
          <w:lang w:eastAsia="en-AU"/>
        </w:rPr>
        <w:t>R</w:t>
      </w:r>
      <w:r w:rsidR="00D96BCE" w:rsidRPr="00161443">
        <w:rPr>
          <w:rFonts w:asciiTheme="minorHAnsi" w:eastAsia="Calibri" w:hAnsiTheme="minorHAnsi" w:cstheme="minorHAnsi"/>
          <w:color w:val="001F47" w:themeColor="text2"/>
          <w:szCs w:val="22"/>
          <w:lang w:eastAsia="en-AU"/>
        </w:rPr>
        <w:t xml:space="preserve">esearchers must be working on a </w:t>
      </w:r>
      <w:r w:rsidR="00EE28A1" w:rsidRPr="00161443">
        <w:rPr>
          <w:rFonts w:asciiTheme="minorHAnsi" w:eastAsia="Calibri" w:hAnsiTheme="minorHAnsi" w:cstheme="minorHAnsi"/>
          <w:color w:val="001F47" w:themeColor="text2"/>
          <w:szCs w:val="22"/>
          <w:lang w:eastAsia="en-AU"/>
        </w:rPr>
        <w:t xml:space="preserve">genuinely </w:t>
      </w:r>
      <w:r w:rsidR="00A3108A" w:rsidRPr="00161443">
        <w:rPr>
          <w:rFonts w:asciiTheme="minorHAnsi" w:eastAsia="Calibri" w:hAnsiTheme="minorHAnsi" w:cstheme="minorHAnsi"/>
          <w:color w:val="001F47" w:themeColor="text2"/>
          <w:szCs w:val="22"/>
          <w:lang w:eastAsia="en-AU"/>
        </w:rPr>
        <w:t>collaborative</w:t>
      </w:r>
      <w:r w:rsidR="00D96BCE" w:rsidRPr="00161443">
        <w:rPr>
          <w:rFonts w:asciiTheme="minorHAnsi" w:eastAsia="Calibri" w:hAnsiTheme="minorHAnsi" w:cstheme="minorHAnsi"/>
          <w:color w:val="001F47" w:themeColor="text2"/>
          <w:szCs w:val="22"/>
          <w:lang w:eastAsia="en-AU"/>
        </w:rPr>
        <w:t xml:space="preserve"> research project with German </w:t>
      </w:r>
      <w:r w:rsidR="00EE28A1" w:rsidRPr="00161443">
        <w:rPr>
          <w:rFonts w:asciiTheme="minorHAnsi" w:eastAsia="Calibri" w:hAnsiTheme="minorHAnsi" w:cstheme="minorHAnsi"/>
          <w:color w:val="001F47" w:themeColor="text2"/>
          <w:szCs w:val="22"/>
          <w:lang w:eastAsia="en-AU"/>
        </w:rPr>
        <w:t>partners</w:t>
      </w:r>
      <w:r w:rsidR="00D96BCE" w:rsidRPr="00161443">
        <w:rPr>
          <w:rFonts w:asciiTheme="minorHAnsi" w:eastAsia="Calibri" w:hAnsiTheme="minorHAnsi" w:cstheme="minorHAnsi"/>
          <w:color w:val="001F47" w:themeColor="text2"/>
          <w:szCs w:val="22"/>
          <w:lang w:eastAsia="en-AU"/>
        </w:rPr>
        <w:t xml:space="preserve">, </w:t>
      </w:r>
      <w:r w:rsidR="00B92707">
        <w:rPr>
          <w:rFonts w:asciiTheme="minorHAnsi" w:eastAsia="Calibri" w:hAnsiTheme="minorHAnsi" w:cstheme="minorHAnsi"/>
          <w:color w:val="001F47" w:themeColor="text2"/>
          <w:szCs w:val="22"/>
          <w:lang w:eastAsia="en-AU"/>
        </w:rPr>
        <w:t>not</w:t>
      </w:r>
      <w:r w:rsidR="00D96BCE" w:rsidRPr="00161443">
        <w:rPr>
          <w:rFonts w:asciiTheme="minorHAnsi" w:eastAsia="Calibri" w:hAnsiTheme="minorHAnsi" w:cstheme="minorHAnsi"/>
          <w:color w:val="001F47" w:themeColor="text2"/>
          <w:szCs w:val="22"/>
          <w:lang w:eastAsia="en-AU"/>
        </w:rPr>
        <w:t xml:space="preserve"> furthering their</w:t>
      </w:r>
      <w:r w:rsidR="00A3108A" w:rsidRPr="00161443">
        <w:rPr>
          <w:rFonts w:asciiTheme="minorHAnsi" w:eastAsia="Calibri" w:hAnsiTheme="minorHAnsi" w:cstheme="minorHAnsi"/>
          <w:color w:val="001F47" w:themeColor="text2"/>
          <w:szCs w:val="22"/>
          <w:lang w:eastAsia="en-AU"/>
        </w:rPr>
        <w:t xml:space="preserve"> </w:t>
      </w:r>
      <w:r w:rsidR="00D96BCE" w:rsidRPr="00161443">
        <w:rPr>
          <w:rFonts w:asciiTheme="minorHAnsi" w:eastAsia="Calibri" w:hAnsiTheme="minorHAnsi" w:cstheme="minorHAnsi"/>
          <w:color w:val="001F47" w:themeColor="text2"/>
          <w:szCs w:val="22"/>
          <w:lang w:eastAsia="en-AU"/>
        </w:rPr>
        <w:t xml:space="preserve">individual research in </w:t>
      </w:r>
      <w:r w:rsidR="00DB1BA0" w:rsidRPr="00161443">
        <w:rPr>
          <w:rFonts w:asciiTheme="minorHAnsi" w:eastAsia="Calibri" w:hAnsiTheme="minorHAnsi" w:cstheme="minorHAnsi"/>
          <w:color w:val="001F47" w:themeColor="text2"/>
          <w:szCs w:val="22"/>
          <w:lang w:eastAsia="en-AU"/>
        </w:rPr>
        <w:t>Germany</w:t>
      </w:r>
      <w:r w:rsidR="002B7B9D">
        <w:rPr>
          <w:rFonts w:asciiTheme="minorHAnsi" w:eastAsia="Calibri" w:hAnsiTheme="minorHAnsi" w:cstheme="minorHAnsi"/>
          <w:color w:val="001F47" w:themeColor="text2"/>
          <w:szCs w:val="22"/>
          <w:lang w:eastAsia="en-AU"/>
        </w:rPr>
        <w:t xml:space="preserve"> (or vice versa)</w:t>
      </w:r>
      <w:r w:rsidR="003521DD" w:rsidRPr="00161443">
        <w:rPr>
          <w:rFonts w:asciiTheme="minorHAnsi" w:eastAsia="Calibri" w:hAnsiTheme="minorHAnsi" w:cstheme="minorHAnsi"/>
          <w:color w:val="001F47" w:themeColor="text2"/>
          <w:szCs w:val="22"/>
          <w:lang w:eastAsia="en-AU"/>
        </w:rPr>
        <w:t xml:space="preserve">. </w:t>
      </w:r>
    </w:p>
    <w:p w14:paraId="17A04FE5" w14:textId="77777777" w:rsidR="00CB436F" w:rsidRPr="009A5D33" w:rsidRDefault="00CB436F" w:rsidP="00CB436F">
      <w:pPr>
        <w:pStyle w:val="ListParagraph"/>
        <w:rPr>
          <w:rFonts w:asciiTheme="minorHAnsi" w:eastAsia="Calibri" w:hAnsiTheme="minorHAnsi" w:cstheme="minorHAnsi"/>
          <w:color w:val="001F47" w:themeColor="text2"/>
          <w:szCs w:val="22"/>
          <w:lang w:eastAsia="en-AU"/>
        </w:rPr>
      </w:pPr>
    </w:p>
    <w:p w14:paraId="7C25C1DB" w14:textId="5041D0F1" w:rsidR="00CB436F" w:rsidRPr="007F3C3D" w:rsidRDefault="00CB436F" w:rsidP="00CB436F">
      <w:pPr>
        <w:pStyle w:val="ListParagraph"/>
        <w:numPr>
          <w:ilvl w:val="0"/>
          <w:numId w:val="20"/>
        </w:numPr>
        <w:autoSpaceDE w:val="0"/>
        <w:autoSpaceDN w:val="0"/>
        <w:adjustRightInd w:val="0"/>
        <w:ind w:left="1077"/>
        <w:rPr>
          <w:rFonts w:asciiTheme="minorHAnsi" w:eastAsia="Calibri" w:hAnsiTheme="minorHAnsi" w:cstheme="minorHAnsi"/>
          <w:color w:val="001F47" w:themeColor="text2"/>
          <w:szCs w:val="22"/>
          <w:lang w:eastAsia="en-AU"/>
        </w:rPr>
      </w:pPr>
      <w:r>
        <w:rPr>
          <w:rFonts w:asciiTheme="minorHAnsi" w:hAnsiTheme="minorHAnsi" w:cstheme="minorHAnsi"/>
          <w:color w:val="001F47" w:themeColor="text2"/>
          <w:szCs w:val="22"/>
        </w:rPr>
        <w:t xml:space="preserve">As part of the DAAD’s Program for Project-related Personal Exchange (PPP), the </w:t>
      </w:r>
      <w:r w:rsidRPr="00161443">
        <w:rPr>
          <w:rFonts w:asciiTheme="minorHAnsi" w:hAnsiTheme="minorHAnsi" w:cstheme="minorHAnsi"/>
          <w:color w:val="001F47" w:themeColor="text2"/>
          <w:szCs w:val="22"/>
        </w:rPr>
        <w:t>scheme</w:t>
      </w:r>
      <w:r>
        <w:rPr>
          <w:rFonts w:asciiTheme="minorHAnsi" w:hAnsiTheme="minorHAnsi" w:cstheme="minorHAnsi"/>
          <w:color w:val="001F47" w:themeColor="text2"/>
          <w:szCs w:val="22"/>
        </w:rPr>
        <w:t xml:space="preserve"> usually </w:t>
      </w:r>
      <w:r w:rsidRPr="00161443">
        <w:rPr>
          <w:rFonts w:asciiTheme="minorHAnsi" w:hAnsiTheme="minorHAnsi" w:cstheme="minorHAnsi"/>
          <w:color w:val="001F47" w:themeColor="text2"/>
          <w:szCs w:val="22"/>
        </w:rPr>
        <w:t xml:space="preserve">involves </w:t>
      </w:r>
      <w:r w:rsidR="006A5644">
        <w:rPr>
          <w:rFonts w:asciiTheme="minorHAnsi" w:hAnsiTheme="minorHAnsi" w:cstheme="minorHAnsi"/>
          <w:color w:val="001F47" w:themeColor="text2"/>
          <w:szCs w:val="22"/>
        </w:rPr>
        <w:t>a</w:t>
      </w:r>
      <w:r w:rsidRPr="00161443">
        <w:rPr>
          <w:rFonts w:asciiTheme="minorHAnsi" w:hAnsiTheme="minorHAnsi" w:cstheme="minorHAnsi"/>
          <w:color w:val="001F47" w:themeColor="text2"/>
          <w:szCs w:val="22"/>
        </w:rPr>
        <w:t xml:space="preserve"> two-way exchange of researchers to and from Germany.</w:t>
      </w:r>
      <w:r>
        <w:rPr>
          <w:rFonts w:asciiTheme="minorHAnsi" w:hAnsiTheme="minorHAnsi" w:cstheme="minorHAnsi"/>
          <w:color w:val="001F47" w:themeColor="text2"/>
          <w:szCs w:val="22"/>
        </w:rPr>
        <w:br/>
      </w:r>
    </w:p>
    <w:p w14:paraId="24F61DED" w14:textId="77574F55" w:rsidR="00E62C51" w:rsidRDefault="00D96BCE" w:rsidP="00BC1E79">
      <w:pPr>
        <w:pStyle w:val="ListParagraph"/>
        <w:numPr>
          <w:ilvl w:val="0"/>
          <w:numId w:val="20"/>
        </w:numPr>
        <w:autoSpaceDE w:val="0"/>
        <w:autoSpaceDN w:val="0"/>
        <w:adjustRightInd w:val="0"/>
        <w:ind w:left="1077"/>
        <w:rPr>
          <w:rFonts w:asciiTheme="minorHAnsi" w:eastAsia="Calibri" w:hAnsiTheme="minorHAnsi" w:cstheme="minorHAnsi"/>
          <w:color w:val="001F47" w:themeColor="text2"/>
          <w:szCs w:val="22"/>
          <w:lang w:eastAsia="en-AU"/>
        </w:rPr>
      </w:pPr>
      <w:r w:rsidRPr="00161443">
        <w:rPr>
          <w:rFonts w:asciiTheme="minorHAnsi" w:eastAsia="Calibri" w:hAnsiTheme="minorHAnsi" w:cstheme="minorHAnsi"/>
          <w:color w:val="001F47" w:themeColor="text2"/>
          <w:szCs w:val="22"/>
          <w:lang w:eastAsia="en-AU"/>
        </w:rPr>
        <w:t xml:space="preserve">The project works on a </w:t>
      </w:r>
      <w:r w:rsidR="00877189">
        <w:rPr>
          <w:rFonts w:asciiTheme="minorHAnsi" w:eastAsia="Calibri" w:hAnsiTheme="minorHAnsi" w:cstheme="minorHAnsi"/>
          <w:color w:val="001F47" w:themeColor="text2"/>
          <w:szCs w:val="22"/>
          <w:lang w:eastAsia="en-AU"/>
        </w:rPr>
        <w:t xml:space="preserve">reciprocal </w:t>
      </w:r>
      <w:r w:rsidRPr="00161443">
        <w:rPr>
          <w:rFonts w:asciiTheme="minorHAnsi" w:eastAsia="Calibri" w:hAnsiTheme="minorHAnsi" w:cstheme="minorHAnsi"/>
          <w:color w:val="001F47" w:themeColor="text2"/>
          <w:szCs w:val="22"/>
          <w:lang w:eastAsia="en-AU"/>
        </w:rPr>
        <w:t>funding basis</w:t>
      </w:r>
      <w:r w:rsidR="00510D21" w:rsidRPr="00161443">
        <w:rPr>
          <w:rFonts w:asciiTheme="minorHAnsi" w:eastAsia="Calibri" w:hAnsiTheme="minorHAnsi" w:cstheme="minorHAnsi"/>
          <w:color w:val="001F47" w:themeColor="text2"/>
          <w:szCs w:val="22"/>
          <w:lang w:eastAsia="en-AU"/>
        </w:rPr>
        <w:t xml:space="preserve"> whereby t</w:t>
      </w:r>
      <w:r w:rsidRPr="00161443">
        <w:rPr>
          <w:rFonts w:asciiTheme="minorHAnsi" w:eastAsia="Calibri" w:hAnsiTheme="minorHAnsi" w:cstheme="minorHAnsi"/>
          <w:color w:val="001F47" w:themeColor="text2"/>
          <w:szCs w:val="22"/>
          <w:lang w:eastAsia="en-AU"/>
        </w:rPr>
        <w:t xml:space="preserve">he German Academic Exchange Service (DAAD) </w:t>
      </w:r>
      <w:r w:rsidR="00351C3B" w:rsidRPr="00161443">
        <w:rPr>
          <w:rFonts w:asciiTheme="minorHAnsi" w:eastAsia="Calibri" w:hAnsiTheme="minorHAnsi" w:cstheme="minorHAnsi"/>
          <w:color w:val="001F47" w:themeColor="text2"/>
          <w:szCs w:val="22"/>
          <w:lang w:eastAsia="en-AU"/>
        </w:rPr>
        <w:t xml:space="preserve">provides financial support for </w:t>
      </w:r>
      <w:r w:rsidR="00242BA6" w:rsidRPr="00161443">
        <w:rPr>
          <w:rFonts w:asciiTheme="minorHAnsi" w:eastAsia="Calibri" w:hAnsiTheme="minorHAnsi" w:cstheme="minorHAnsi"/>
          <w:color w:val="001F47" w:themeColor="text2"/>
          <w:szCs w:val="22"/>
          <w:lang w:eastAsia="en-AU"/>
        </w:rPr>
        <w:t xml:space="preserve">travel and living expenses </w:t>
      </w:r>
      <w:r w:rsidR="00163185">
        <w:rPr>
          <w:rFonts w:asciiTheme="minorHAnsi" w:eastAsia="Calibri" w:hAnsiTheme="minorHAnsi" w:cstheme="minorHAnsi"/>
          <w:color w:val="001F47" w:themeColor="text2"/>
          <w:szCs w:val="22"/>
          <w:lang w:eastAsia="en-AU"/>
        </w:rPr>
        <w:t>for</w:t>
      </w:r>
      <w:r w:rsidR="00242BA6" w:rsidRPr="00161443">
        <w:rPr>
          <w:rFonts w:asciiTheme="minorHAnsi" w:eastAsia="Calibri" w:hAnsiTheme="minorHAnsi" w:cstheme="minorHAnsi"/>
          <w:color w:val="001F47" w:themeColor="text2"/>
          <w:szCs w:val="22"/>
          <w:lang w:eastAsia="en-AU"/>
        </w:rPr>
        <w:t xml:space="preserve"> </w:t>
      </w:r>
      <w:r w:rsidR="00362FAF" w:rsidRPr="00161443">
        <w:rPr>
          <w:rFonts w:asciiTheme="minorHAnsi" w:eastAsia="Calibri" w:hAnsiTheme="minorHAnsi" w:cstheme="minorHAnsi"/>
          <w:color w:val="001F47" w:themeColor="text2"/>
          <w:szCs w:val="22"/>
          <w:lang w:eastAsia="en-AU"/>
        </w:rPr>
        <w:t xml:space="preserve">German </w:t>
      </w:r>
      <w:r w:rsidR="00351C3B" w:rsidRPr="00161443">
        <w:rPr>
          <w:rFonts w:asciiTheme="minorHAnsi" w:eastAsia="Calibri" w:hAnsiTheme="minorHAnsi" w:cstheme="minorHAnsi"/>
          <w:color w:val="001F47" w:themeColor="text2"/>
          <w:szCs w:val="22"/>
          <w:lang w:eastAsia="en-AU"/>
        </w:rPr>
        <w:t>research stays in Australia</w:t>
      </w:r>
      <w:r w:rsidR="00DB1BA0" w:rsidRPr="00161443">
        <w:rPr>
          <w:rFonts w:asciiTheme="minorHAnsi" w:eastAsia="Calibri" w:hAnsiTheme="minorHAnsi" w:cstheme="minorHAnsi"/>
          <w:color w:val="001F47" w:themeColor="text2"/>
          <w:szCs w:val="22"/>
          <w:lang w:eastAsia="en-AU"/>
        </w:rPr>
        <w:t xml:space="preserve">, while </w:t>
      </w:r>
      <w:r w:rsidR="0004178F" w:rsidRPr="00161443">
        <w:rPr>
          <w:rFonts w:asciiTheme="minorHAnsi" w:eastAsia="Calibri" w:hAnsiTheme="minorHAnsi" w:cstheme="minorHAnsi"/>
          <w:color w:val="001F47" w:themeColor="text2"/>
          <w:szCs w:val="22"/>
          <w:lang w:eastAsia="en-AU"/>
        </w:rPr>
        <w:t xml:space="preserve">Australian </w:t>
      </w:r>
      <w:r w:rsidR="00DB1BA0" w:rsidRPr="00161443">
        <w:rPr>
          <w:rFonts w:asciiTheme="minorHAnsi" w:eastAsia="Calibri" w:hAnsiTheme="minorHAnsi" w:cstheme="minorHAnsi"/>
          <w:color w:val="001F47" w:themeColor="text2"/>
          <w:szCs w:val="22"/>
          <w:lang w:eastAsia="en-AU"/>
        </w:rPr>
        <w:t xml:space="preserve">universities provide financial support for </w:t>
      </w:r>
      <w:r w:rsidR="00051458">
        <w:rPr>
          <w:rFonts w:asciiTheme="minorHAnsi" w:eastAsia="Calibri" w:hAnsiTheme="minorHAnsi" w:cstheme="minorHAnsi"/>
          <w:color w:val="001F47" w:themeColor="text2"/>
          <w:szCs w:val="22"/>
          <w:lang w:eastAsia="en-AU"/>
        </w:rPr>
        <w:t>research stay</w:t>
      </w:r>
      <w:r w:rsidR="00877189">
        <w:rPr>
          <w:rFonts w:asciiTheme="minorHAnsi" w:eastAsia="Calibri" w:hAnsiTheme="minorHAnsi" w:cstheme="minorHAnsi"/>
          <w:color w:val="001F47" w:themeColor="text2"/>
          <w:szCs w:val="22"/>
          <w:lang w:eastAsia="en-AU"/>
        </w:rPr>
        <w:t>s</w:t>
      </w:r>
      <w:r w:rsidR="00051458">
        <w:rPr>
          <w:rFonts w:asciiTheme="minorHAnsi" w:eastAsia="Calibri" w:hAnsiTheme="minorHAnsi" w:cstheme="minorHAnsi"/>
          <w:color w:val="001F47" w:themeColor="text2"/>
          <w:szCs w:val="22"/>
          <w:lang w:eastAsia="en-AU"/>
        </w:rPr>
        <w:t xml:space="preserve"> </w:t>
      </w:r>
      <w:r w:rsidR="00DB1BA0" w:rsidRPr="00161443">
        <w:rPr>
          <w:rFonts w:asciiTheme="minorHAnsi" w:eastAsia="Calibri" w:hAnsiTheme="minorHAnsi" w:cstheme="minorHAnsi"/>
          <w:color w:val="001F47" w:themeColor="text2"/>
          <w:szCs w:val="22"/>
          <w:lang w:eastAsia="en-AU"/>
        </w:rPr>
        <w:t xml:space="preserve">in Germany. </w:t>
      </w:r>
    </w:p>
    <w:p w14:paraId="413DE43E" w14:textId="1D8C837B" w:rsidR="0021604B" w:rsidRPr="001A75A4" w:rsidRDefault="0021604B" w:rsidP="007615B4">
      <w:pPr>
        <w:pStyle w:val="Heading1Numbered"/>
        <w:rPr>
          <w:i/>
        </w:rPr>
      </w:pPr>
      <w:r w:rsidRPr="00F41C35">
        <w:t>Eligibility</w:t>
      </w:r>
    </w:p>
    <w:p w14:paraId="0F60466F" w14:textId="0C973578" w:rsidR="00B4231A" w:rsidRDefault="00B4231A" w:rsidP="004121E7">
      <w:pPr>
        <w:pStyle w:val="ListParagraph"/>
        <w:numPr>
          <w:ilvl w:val="0"/>
          <w:numId w:val="34"/>
        </w:numPr>
        <w:autoSpaceDE w:val="0"/>
        <w:autoSpaceDN w:val="0"/>
        <w:adjustRightInd w:val="0"/>
        <w:rPr>
          <w:rFonts w:asciiTheme="minorHAnsi" w:eastAsia="Calibri" w:hAnsiTheme="minorHAnsi" w:cstheme="minorHAnsi"/>
          <w:color w:val="001F47" w:themeColor="text2"/>
          <w:szCs w:val="22"/>
          <w:lang w:eastAsia="en-AU"/>
        </w:rPr>
      </w:pPr>
      <w:r w:rsidRPr="00161443">
        <w:rPr>
          <w:rFonts w:asciiTheme="minorHAnsi" w:eastAsia="Calibri" w:hAnsiTheme="minorHAnsi" w:cstheme="minorHAnsi"/>
          <w:color w:val="001F47" w:themeColor="text2"/>
          <w:szCs w:val="22"/>
          <w:lang w:eastAsia="en-AU"/>
        </w:rPr>
        <w:t xml:space="preserve">The scheme is open to all academic fields of research. Interdisciplinary projects are permitted and </w:t>
      </w:r>
      <w:r w:rsidR="001D78BA" w:rsidRPr="00161443">
        <w:rPr>
          <w:rFonts w:asciiTheme="minorHAnsi" w:eastAsia="Calibri" w:hAnsiTheme="minorHAnsi" w:cstheme="minorHAnsi"/>
          <w:color w:val="001F47" w:themeColor="text2"/>
          <w:szCs w:val="22"/>
          <w:lang w:eastAsia="en-AU"/>
        </w:rPr>
        <w:t>encouraged</w:t>
      </w:r>
      <w:r w:rsidR="001D78BA">
        <w:rPr>
          <w:rFonts w:asciiTheme="minorHAnsi" w:eastAsia="Calibri" w:hAnsiTheme="minorHAnsi" w:cstheme="minorHAnsi"/>
          <w:color w:val="001F47" w:themeColor="text2"/>
          <w:szCs w:val="22"/>
          <w:lang w:eastAsia="en-AU"/>
        </w:rPr>
        <w:t xml:space="preserve"> but</w:t>
      </w:r>
      <w:r w:rsidRPr="00161443">
        <w:rPr>
          <w:rFonts w:asciiTheme="minorHAnsi" w:eastAsia="Calibri" w:hAnsiTheme="minorHAnsi" w:cstheme="minorHAnsi"/>
          <w:color w:val="001F47" w:themeColor="text2"/>
          <w:szCs w:val="22"/>
          <w:lang w:eastAsia="en-AU"/>
        </w:rPr>
        <w:t xml:space="preserve"> will not be given preference over single discipline applications.</w:t>
      </w:r>
      <w:r>
        <w:rPr>
          <w:rFonts w:asciiTheme="minorHAnsi" w:eastAsia="Calibri" w:hAnsiTheme="minorHAnsi" w:cstheme="minorHAnsi"/>
          <w:color w:val="001F47" w:themeColor="text2"/>
          <w:szCs w:val="22"/>
          <w:lang w:eastAsia="en-AU"/>
        </w:rPr>
        <w:br/>
      </w:r>
    </w:p>
    <w:p w14:paraId="424FFA9F" w14:textId="5BF8C56E" w:rsidR="0021604B" w:rsidRPr="002637F2" w:rsidRDefault="007F07C1" w:rsidP="004121E7">
      <w:pPr>
        <w:pStyle w:val="ListParagraph"/>
        <w:numPr>
          <w:ilvl w:val="0"/>
          <w:numId w:val="34"/>
        </w:numPr>
        <w:autoSpaceDE w:val="0"/>
        <w:autoSpaceDN w:val="0"/>
        <w:adjustRightInd w:val="0"/>
        <w:rPr>
          <w:rFonts w:asciiTheme="minorHAnsi" w:eastAsia="Calibri" w:hAnsiTheme="minorHAnsi" w:cstheme="minorHAnsi"/>
          <w:color w:val="001F47" w:themeColor="text2"/>
          <w:szCs w:val="22"/>
          <w:lang w:eastAsia="en-AU"/>
        </w:rPr>
      </w:pPr>
      <w:r>
        <w:rPr>
          <w:rFonts w:asciiTheme="minorHAnsi" w:eastAsia="Calibri" w:hAnsiTheme="minorHAnsi" w:cstheme="minorHAnsi"/>
          <w:color w:val="001F47" w:themeColor="text2"/>
          <w:szCs w:val="22"/>
          <w:lang w:eastAsia="en-AU"/>
        </w:rPr>
        <w:t>A</w:t>
      </w:r>
      <w:r w:rsidR="000710B9" w:rsidRPr="00654889">
        <w:rPr>
          <w:rFonts w:asciiTheme="minorHAnsi" w:eastAsia="Calibri" w:hAnsiTheme="minorHAnsi" w:cstheme="minorHAnsi"/>
          <w:color w:val="001F47" w:themeColor="text2"/>
          <w:szCs w:val="22"/>
          <w:lang w:eastAsia="en-AU"/>
        </w:rPr>
        <w:t xml:space="preserve"> significant focus of the scheme</w:t>
      </w:r>
      <w:r>
        <w:rPr>
          <w:rFonts w:asciiTheme="minorHAnsi" w:eastAsia="Calibri" w:hAnsiTheme="minorHAnsi" w:cstheme="minorHAnsi"/>
          <w:color w:val="001F47" w:themeColor="text2"/>
          <w:szCs w:val="22"/>
          <w:lang w:eastAsia="en-AU"/>
        </w:rPr>
        <w:t xml:space="preserve"> is </w:t>
      </w:r>
      <w:r w:rsidR="0084397A">
        <w:rPr>
          <w:rFonts w:asciiTheme="minorHAnsi" w:eastAsia="Calibri" w:hAnsiTheme="minorHAnsi" w:cstheme="minorHAnsi"/>
          <w:color w:val="001F47" w:themeColor="text2"/>
          <w:szCs w:val="22"/>
          <w:lang w:eastAsia="en-AU"/>
        </w:rPr>
        <w:t>to develop</w:t>
      </w:r>
      <w:r w:rsidR="00CB4E8E" w:rsidRPr="00654889">
        <w:rPr>
          <w:rFonts w:asciiTheme="minorHAnsi" w:eastAsia="Calibri" w:hAnsiTheme="minorHAnsi" w:cstheme="minorHAnsi"/>
          <w:color w:val="001F47" w:themeColor="text2"/>
          <w:szCs w:val="22"/>
          <w:lang w:eastAsia="en-AU"/>
        </w:rPr>
        <w:t xml:space="preserve"> the </w:t>
      </w:r>
      <w:r w:rsidR="007B49A1" w:rsidRPr="00654889">
        <w:rPr>
          <w:rFonts w:asciiTheme="minorHAnsi" w:eastAsia="Calibri" w:hAnsiTheme="minorHAnsi" w:cstheme="minorHAnsi"/>
          <w:color w:val="001F47" w:themeColor="text2"/>
          <w:szCs w:val="22"/>
          <w:lang w:eastAsia="en-AU"/>
        </w:rPr>
        <w:t>experience</w:t>
      </w:r>
      <w:r w:rsidR="0021604B" w:rsidRPr="00654889">
        <w:rPr>
          <w:rFonts w:asciiTheme="minorHAnsi" w:eastAsia="Calibri" w:hAnsiTheme="minorHAnsi" w:cstheme="minorHAnsi"/>
          <w:color w:val="001F47" w:themeColor="text2"/>
          <w:szCs w:val="22"/>
          <w:lang w:eastAsia="en-AU"/>
        </w:rPr>
        <w:t xml:space="preserve"> </w:t>
      </w:r>
      <w:r w:rsidRPr="00654889">
        <w:rPr>
          <w:rFonts w:asciiTheme="minorHAnsi" w:eastAsia="Calibri" w:hAnsiTheme="minorHAnsi" w:cstheme="minorHAnsi"/>
          <w:color w:val="001F47" w:themeColor="text2"/>
          <w:szCs w:val="22"/>
          <w:lang w:eastAsia="en-AU"/>
        </w:rPr>
        <w:t xml:space="preserve">and capacity </w:t>
      </w:r>
      <w:r w:rsidR="0021604B" w:rsidRPr="00654889">
        <w:rPr>
          <w:rFonts w:asciiTheme="minorHAnsi" w:eastAsia="Calibri" w:hAnsiTheme="minorHAnsi" w:cstheme="minorHAnsi"/>
          <w:color w:val="001F47" w:themeColor="text2"/>
          <w:szCs w:val="22"/>
          <w:lang w:eastAsia="en-AU"/>
        </w:rPr>
        <w:t xml:space="preserve">of early career researchers (ECRs). Projects that do not involve </w:t>
      </w:r>
      <w:r w:rsidR="00B37BB1">
        <w:rPr>
          <w:rFonts w:asciiTheme="minorHAnsi" w:eastAsia="Calibri" w:hAnsiTheme="minorHAnsi" w:cstheme="minorHAnsi"/>
          <w:color w:val="001F47" w:themeColor="text2"/>
          <w:szCs w:val="22"/>
          <w:lang w:eastAsia="en-AU"/>
        </w:rPr>
        <w:t xml:space="preserve">an </w:t>
      </w:r>
      <w:r w:rsidR="0021604B" w:rsidRPr="00654889">
        <w:rPr>
          <w:rFonts w:asciiTheme="minorHAnsi" w:eastAsia="Calibri" w:hAnsiTheme="minorHAnsi" w:cstheme="minorHAnsi"/>
          <w:color w:val="001F47" w:themeColor="text2"/>
          <w:szCs w:val="22"/>
          <w:lang w:eastAsia="en-AU"/>
        </w:rPr>
        <w:t>ECR will not be considered</w:t>
      </w:r>
      <w:r w:rsidR="00F17179">
        <w:rPr>
          <w:rFonts w:asciiTheme="minorHAnsi" w:eastAsia="Calibri" w:hAnsiTheme="minorHAnsi" w:cstheme="minorHAnsi"/>
          <w:color w:val="001F47" w:themeColor="text2"/>
          <w:szCs w:val="22"/>
          <w:lang w:eastAsia="en-AU"/>
        </w:rPr>
        <w:t xml:space="preserve"> for funding. </w:t>
      </w:r>
      <w:r w:rsidR="006E313E">
        <w:rPr>
          <w:rFonts w:asciiTheme="minorHAnsi" w:eastAsia="Calibri" w:hAnsiTheme="minorHAnsi" w:cstheme="minorHAnsi"/>
          <w:color w:val="001F47" w:themeColor="text2"/>
          <w:szCs w:val="22"/>
          <w:lang w:eastAsia="en-AU"/>
        </w:rPr>
        <w:br/>
      </w:r>
    </w:p>
    <w:p w14:paraId="1892C8C2" w14:textId="3EB0335A" w:rsidR="00840244" w:rsidRPr="002637F2" w:rsidRDefault="0021604B" w:rsidP="00840244">
      <w:pPr>
        <w:pStyle w:val="ListParagraph"/>
        <w:numPr>
          <w:ilvl w:val="0"/>
          <w:numId w:val="34"/>
        </w:numPr>
        <w:autoSpaceDE w:val="0"/>
        <w:autoSpaceDN w:val="0"/>
        <w:adjustRightInd w:val="0"/>
        <w:rPr>
          <w:rFonts w:asciiTheme="minorHAnsi" w:eastAsia="Calibri" w:hAnsiTheme="minorHAnsi" w:cstheme="minorHAnsi"/>
          <w:color w:val="001F47" w:themeColor="text2"/>
          <w:szCs w:val="22"/>
          <w:lang w:eastAsia="en-AU"/>
        </w:rPr>
      </w:pPr>
      <w:r w:rsidRPr="002637F2">
        <w:rPr>
          <w:rFonts w:asciiTheme="minorHAnsi" w:eastAsia="Calibri" w:hAnsiTheme="minorHAnsi" w:cstheme="minorHAnsi"/>
          <w:color w:val="001F47" w:themeColor="text2"/>
          <w:szCs w:val="22"/>
          <w:lang w:eastAsia="en-AU"/>
        </w:rPr>
        <w:t xml:space="preserve">For the purpose of this scheme ‘early career researcher’ </w:t>
      </w:r>
      <w:r w:rsidR="00C476ED">
        <w:rPr>
          <w:rFonts w:asciiTheme="minorHAnsi" w:eastAsia="Calibri" w:hAnsiTheme="minorHAnsi" w:cstheme="minorHAnsi"/>
          <w:color w:val="001F47" w:themeColor="text2"/>
          <w:szCs w:val="22"/>
          <w:lang w:eastAsia="en-AU"/>
        </w:rPr>
        <w:t>is defined as</w:t>
      </w:r>
      <w:r w:rsidRPr="002637F2">
        <w:rPr>
          <w:rFonts w:asciiTheme="minorHAnsi" w:eastAsia="Calibri" w:hAnsiTheme="minorHAnsi" w:cstheme="minorHAnsi"/>
          <w:color w:val="001F47" w:themeColor="text2"/>
          <w:szCs w:val="22"/>
          <w:lang w:eastAsia="en-AU"/>
        </w:rPr>
        <w:t xml:space="preserve">: </w:t>
      </w:r>
    </w:p>
    <w:p w14:paraId="259362E1" w14:textId="78CAB260" w:rsidR="00840244" w:rsidRPr="002637F2" w:rsidRDefault="00840244" w:rsidP="00840244">
      <w:pPr>
        <w:pStyle w:val="ListParagraph"/>
        <w:numPr>
          <w:ilvl w:val="0"/>
          <w:numId w:val="35"/>
        </w:numPr>
        <w:autoSpaceDE w:val="0"/>
        <w:autoSpaceDN w:val="0"/>
        <w:adjustRightInd w:val="0"/>
        <w:rPr>
          <w:rFonts w:asciiTheme="minorHAnsi" w:eastAsia="Calibri" w:hAnsiTheme="minorHAnsi" w:cstheme="minorHAnsi"/>
          <w:color w:val="001F47" w:themeColor="text2"/>
          <w:szCs w:val="22"/>
          <w:lang w:eastAsia="en-AU"/>
        </w:rPr>
      </w:pPr>
      <w:r w:rsidRPr="002637F2">
        <w:rPr>
          <w:rFonts w:asciiTheme="minorHAnsi" w:eastAsia="Calibri" w:hAnsiTheme="minorHAnsi" w:cstheme="minorHAnsi"/>
          <w:color w:val="001F47" w:themeColor="text2"/>
          <w:szCs w:val="22"/>
          <w:lang w:eastAsia="en-AU"/>
        </w:rPr>
        <w:t xml:space="preserve">A </w:t>
      </w:r>
      <w:r w:rsidR="0021604B" w:rsidRPr="002637F2">
        <w:rPr>
          <w:rFonts w:asciiTheme="minorHAnsi" w:eastAsia="Calibri" w:hAnsiTheme="minorHAnsi" w:cstheme="minorHAnsi"/>
          <w:color w:val="001F47" w:themeColor="text2"/>
          <w:szCs w:val="22"/>
          <w:lang w:eastAsia="en-AU"/>
        </w:rPr>
        <w:t xml:space="preserve">PhD or Research Masters student enrolled at a </w:t>
      </w:r>
      <w:r w:rsidR="00C476ED">
        <w:rPr>
          <w:rFonts w:asciiTheme="minorHAnsi" w:eastAsia="Calibri" w:hAnsiTheme="minorHAnsi" w:cstheme="minorHAnsi"/>
          <w:color w:val="001F47" w:themeColor="text2"/>
          <w:szCs w:val="22"/>
          <w:lang w:eastAsia="en-AU"/>
        </w:rPr>
        <w:t>Universities Australia member university</w:t>
      </w:r>
      <w:r w:rsidR="0021604B" w:rsidRPr="002637F2">
        <w:rPr>
          <w:rFonts w:asciiTheme="minorHAnsi" w:eastAsia="Calibri" w:hAnsiTheme="minorHAnsi" w:cstheme="minorHAnsi"/>
          <w:color w:val="001F47" w:themeColor="text2"/>
          <w:szCs w:val="22"/>
          <w:lang w:eastAsia="en-AU"/>
        </w:rPr>
        <w:t>;</w:t>
      </w:r>
    </w:p>
    <w:p w14:paraId="4CFBCEF7" w14:textId="70481A9E" w:rsidR="00840244" w:rsidRPr="002637F2" w:rsidRDefault="0021604B" w:rsidP="00840244">
      <w:pPr>
        <w:pStyle w:val="ListParagraph"/>
        <w:numPr>
          <w:ilvl w:val="0"/>
          <w:numId w:val="35"/>
        </w:numPr>
        <w:autoSpaceDE w:val="0"/>
        <w:autoSpaceDN w:val="0"/>
        <w:adjustRightInd w:val="0"/>
        <w:rPr>
          <w:rFonts w:asciiTheme="minorHAnsi" w:eastAsia="Calibri" w:hAnsiTheme="minorHAnsi" w:cstheme="minorHAnsi"/>
          <w:color w:val="001F47" w:themeColor="text2"/>
          <w:szCs w:val="22"/>
          <w:lang w:eastAsia="en-AU"/>
        </w:rPr>
      </w:pPr>
      <w:r w:rsidRPr="002637F2">
        <w:rPr>
          <w:rFonts w:asciiTheme="minorHAnsi" w:eastAsia="Calibri" w:hAnsiTheme="minorHAnsi" w:cstheme="minorHAnsi"/>
          <w:color w:val="001F47" w:themeColor="text2"/>
          <w:szCs w:val="22"/>
          <w:lang w:eastAsia="en-AU"/>
        </w:rPr>
        <w:t>A researcher who has had a Research Masters or PhD awarded within five years from the date of the application;</w:t>
      </w:r>
      <w:r w:rsidR="006E313E">
        <w:rPr>
          <w:rFonts w:asciiTheme="minorHAnsi" w:eastAsia="Calibri" w:hAnsiTheme="minorHAnsi" w:cstheme="minorHAnsi"/>
          <w:color w:val="001F47" w:themeColor="text2"/>
          <w:szCs w:val="22"/>
          <w:lang w:eastAsia="en-AU"/>
        </w:rPr>
        <w:t xml:space="preserve"> or</w:t>
      </w:r>
    </w:p>
    <w:p w14:paraId="752EEF4E" w14:textId="79FF95AC" w:rsidR="0021604B" w:rsidRPr="00605A57" w:rsidRDefault="00840244" w:rsidP="00605A57">
      <w:pPr>
        <w:pStyle w:val="ListParagraph"/>
        <w:numPr>
          <w:ilvl w:val="0"/>
          <w:numId w:val="35"/>
        </w:numPr>
        <w:autoSpaceDE w:val="0"/>
        <w:autoSpaceDN w:val="0"/>
        <w:adjustRightInd w:val="0"/>
        <w:rPr>
          <w:rFonts w:asciiTheme="minorHAnsi" w:eastAsia="Calibri" w:hAnsiTheme="minorHAnsi" w:cstheme="minorHAnsi"/>
          <w:color w:val="001F47" w:themeColor="text2"/>
          <w:szCs w:val="22"/>
          <w:lang w:eastAsia="en-AU"/>
        </w:rPr>
      </w:pPr>
      <w:r w:rsidRPr="002637F2">
        <w:rPr>
          <w:rFonts w:asciiTheme="minorHAnsi" w:eastAsia="Calibri" w:hAnsiTheme="minorHAnsi" w:cstheme="minorHAnsi"/>
          <w:color w:val="001F47" w:themeColor="text2"/>
          <w:szCs w:val="22"/>
          <w:lang w:eastAsia="en-AU"/>
        </w:rPr>
        <w:t xml:space="preserve">A </w:t>
      </w:r>
      <w:r w:rsidR="0021604B" w:rsidRPr="002637F2">
        <w:rPr>
          <w:rFonts w:asciiTheme="minorHAnsi" w:eastAsia="Calibri" w:hAnsiTheme="minorHAnsi" w:cstheme="minorHAnsi"/>
          <w:color w:val="001F47" w:themeColor="text2"/>
          <w:szCs w:val="22"/>
          <w:lang w:eastAsia="en-AU"/>
        </w:rPr>
        <w:t>researcher who received his or her award more than five years before the date of the application but who, due to career interruptions, has had less than the equivalent of five cumulative years of research experience.</w:t>
      </w:r>
      <w:r w:rsidR="0021604B" w:rsidRPr="00605A57">
        <w:rPr>
          <w:rFonts w:eastAsia="Calibri" w:cstheme="minorHAnsi"/>
          <w:lang w:eastAsia="en-AU"/>
        </w:rPr>
        <w:br/>
      </w:r>
    </w:p>
    <w:p w14:paraId="23991DB6" w14:textId="2B322CD4" w:rsidR="00605A57" w:rsidRPr="00605A57" w:rsidRDefault="00605A57" w:rsidP="006135F4">
      <w:pPr>
        <w:pStyle w:val="ListParagraph"/>
        <w:numPr>
          <w:ilvl w:val="0"/>
          <w:numId w:val="34"/>
        </w:numPr>
        <w:autoSpaceDE w:val="0"/>
        <w:autoSpaceDN w:val="0"/>
        <w:adjustRightInd w:val="0"/>
        <w:rPr>
          <w:rFonts w:asciiTheme="minorHAnsi" w:eastAsia="Calibri" w:hAnsiTheme="minorHAnsi" w:cstheme="minorHAnsi"/>
          <w:color w:val="001F47" w:themeColor="text2"/>
          <w:szCs w:val="22"/>
          <w:lang w:eastAsia="en-AU"/>
        </w:rPr>
      </w:pPr>
      <w:r w:rsidRPr="00605A57">
        <w:rPr>
          <w:rFonts w:asciiTheme="minorHAnsi" w:eastAsia="Calibri" w:hAnsiTheme="minorHAnsi" w:cstheme="minorHAnsi"/>
          <w:color w:val="001F47" w:themeColor="text2"/>
          <w:lang w:eastAsia="en-AU"/>
        </w:rPr>
        <w:t>The assessment and eligibility of ECRs will be at the discretion of the Australian university.</w:t>
      </w:r>
      <w:r w:rsidRPr="00605A57">
        <w:rPr>
          <w:rFonts w:asciiTheme="minorHAnsi" w:eastAsia="Calibri" w:hAnsiTheme="minorHAnsi" w:cstheme="minorHAnsi"/>
          <w:lang w:eastAsia="en-AU"/>
        </w:rPr>
        <w:br/>
      </w:r>
    </w:p>
    <w:p w14:paraId="4EEB3017" w14:textId="514CB821" w:rsidR="00C17699" w:rsidRPr="00C17699" w:rsidRDefault="00C17699" w:rsidP="006135F4">
      <w:pPr>
        <w:pStyle w:val="ListParagraph"/>
        <w:numPr>
          <w:ilvl w:val="0"/>
          <w:numId w:val="34"/>
        </w:numPr>
        <w:autoSpaceDE w:val="0"/>
        <w:autoSpaceDN w:val="0"/>
        <w:adjustRightInd w:val="0"/>
        <w:rPr>
          <w:rFonts w:asciiTheme="minorHAnsi" w:eastAsia="Calibri" w:hAnsiTheme="minorHAnsi" w:cstheme="minorHAnsi"/>
          <w:color w:val="001F47" w:themeColor="text2"/>
          <w:szCs w:val="22"/>
          <w:lang w:eastAsia="en-AU"/>
        </w:rPr>
      </w:pPr>
      <w:r w:rsidRPr="00FC1693">
        <w:rPr>
          <w:rFonts w:asciiTheme="minorHAnsi" w:hAnsiTheme="minorHAnsi" w:cstheme="minorHAnsi"/>
          <w:b/>
          <w:color w:val="001F47" w:themeColor="text2"/>
        </w:rPr>
        <w:t>All projects must submit two applications</w:t>
      </w:r>
      <w:r w:rsidRPr="00EF5394">
        <w:rPr>
          <w:rFonts w:asciiTheme="minorHAnsi" w:hAnsiTheme="minorHAnsi" w:cstheme="minorHAnsi"/>
          <w:color w:val="001F47" w:themeColor="text2"/>
        </w:rPr>
        <w:t xml:space="preserve">: one to the Australian project leader’s university and a corresponding application </w:t>
      </w:r>
      <w:r>
        <w:rPr>
          <w:rFonts w:asciiTheme="minorHAnsi" w:hAnsiTheme="minorHAnsi" w:cstheme="minorHAnsi"/>
          <w:color w:val="001F47" w:themeColor="text2"/>
        </w:rPr>
        <w:t xml:space="preserve">to </w:t>
      </w:r>
      <w:r w:rsidRPr="00EF5394">
        <w:rPr>
          <w:rFonts w:asciiTheme="minorHAnsi" w:hAnsiTheme="minorHAnsi" w:cstheme="minorHAnsi"/>
          <w:color w:val="001F47" w:themeColor="text2"/>
        </w:rPr>
        <w:t xml:space="preserve">the DAAD. </w:t>
      </w:r>
      <w:r>
        <w:rPr>
          <w:rFonts w:asciiTheme="minorHAnsi" w:hAnsiTheme="minorHAnsi" w:cstheme="minorHAnsi"/>
          <w:color w:val="001F47" w:themeColor="text2"/>
        </w:rPr>
        <w:br/>
      </w:r>
    </w:p>
    <w:p w14:paraId="1A585CD7" w14:textId="77993DAB" w:rsidR="0071224C" w:rsidRPr="00C17699" w:rsidRDefault="0021604B" w:rsidP="00C17699">
      <w:pPr>
        <w:pStyle w:val="ListParagraph"/>
        <w:numPr>
          <w:ilvl w:val="0"/>
          <w:numId w:val="34"/>
        </w:numPr>
        <w:autoSpaceDE w:val="0"/>
        <w:autoSpaceDN w:val="0"/>
        <w:adjustRightInd w:val="0"/>
        <w:rPr>
          <w:rFonts w:asciiTheme="minorHAnsi" w:eastAsia="Calibri" w:hAnsiTheme="minorHAnsi" w:cstheme="minorHAnsi"/>
          <w:color w:val="001F47" w:themeColor="text2"/>
          <w:szCs w:val="22"/>
          <w:lang w:eastAsia="en-AU"/>
        </w:rPr>
      </w:pPr>
      <w:r w:rsidRPr="002F094F">
        <w:rPr>
          <w:rFonts w:asciiTheme="minorHAnsi" w:eastAsia="Calibri" w:hAnsiTheme="minorHAnsi" w:cstheme="minorHAnsi"/>
          <w:color w:val="001F47" w:themeColor="text2"/>
          <w:szCs w:val="22"/>
          <w:lang w:eastAsia="en-AU"/>
        </w:rPr>
        <w:t xml:space="preserve">Australian applications must be submitted </w:t>
      </w:r>
      <w:r w:rsidR="002A58A1" w:rsidRPr="002F094F">
        <w:rPr>
          <w:rFonts w:asciiTheme="minorHAnsi" w:eastAsia="Calibri" w:hAnsiTheme="minorHAnsi" w:cstheme="minorHAnsi"/>
          <w:color w:val="001F47" w:themeColor="text2"/>
          <w:szCs w:val="22"/>
          <w:lang w:eastAsia="en-AU"/>
        </w:rPr>
        <w:t xml:space="preserve">with a nominated </w:t>
      </w:r>
      <w:r w:rsidRPr="002F094F">
        <w:rPr>
          <w:rFonts w:asciiTheme="minorHAnsi" w:eastAsia="Calibri" w:hAnsiTheme="minorHAnsi" w:cstheme="minorHAnsi"/>
          <w:color w:val="001F47" w:themeColor="text2"/>
          <w:szCs w:val="22"/>
          <w:lang w:eastAsia="en-AU"/>
        </w:rPr>
        <w:t xml:space="preserve">project leader. </w:t>
      </w:r>
      <w:r w:rsidR="0071224C" w:rsidRPr="002F094F">
        <w:rPr>
          <w:rFonts w:asciiTheme="minorHAnsi" w:eastAsia="Calibri" w:hAnsiTheme="minorHAnsi" w:cstheme="minorHAnsi"/>
          <w:color w:val="001F47" w:themeColor="text2"/>
          <w:lang w:eastAsia="en-AU"/>
        </w:rPr>
        <w:t xml:space="preserve">The project leader </w:t>
      </w:r>
      <w:r w:rsidR="002A58A1" w:rsidRPr="002F094F">
        <w:rPr>
          <w:rFonts w:asciiTheme="minorHAnsi" w:eastAsia="Calibri" w:hAnsiTheme="minorHAnsi" w:cstheme="minorHAnsi"/>
          <w:color w:val="001F47" w:themeColor="text2"/>
          <w:lang w:eastAsia="en-AU"/>
        </w:rPr>
        <w:t>holds</w:t>
      </w:r>
      <w:r w:rsidR="0071224C" w:rsidRPr="002F094F">
        <w:rPr>
          <w:rFonts w:asciiTheme="minorHAnsi" w:eastAsia="Calibri" w:hAnsiTheme="minorHAnsi" w:cstheme="minorHAnsi"/>
          <w:color w:val="001F47" w:themeColor="text2"/>
          <w:lang w:eastAsia="en-AU"/>
        </w:rPr>
        <w:t xml:space="preserve"> responsibility </w:t>
      </w:r>
      <w:r w:rsidR="002A58A1" w:rsidRPr="002F094F">
        <w:rPr>
          <w:rFonts w:asciiTheme="minorHAnsi" w:eastAsia="Calibri" w:hAnsiTheme="minorHAnsi" w:cstheme="minorHAnsi"/>
          <w:color w:val="001F47" w:themeColor="text2"/>
          <w:lang w:eastAsia="en-AU"/>
        </w:rPr>
        <w:t xml:space="preserve">for </w:t>
      </w:r>
      <w:r w:rsidR="0071224C" w:rsidRPr="002F094F">
        <w:rPr>
          <w:rFonts w:asciiTheme="minorHAnsi" w:eastAsia="Calibri" w:hAnsiTheme="minorHAnsi" w:cstheme="minorHAnsi"/>
          <w:color w:val="001F47" w:themeColor="text2"/>
          <w:lang w:eastAsia="en-AU"/>
        </w:rPr>
        <w:t xml:space="preserve">the </w:t>
      </w:r>
      <w:r w:rsidR="002F094F" w:rsidRPr="002F094F">
        <w:rPr>
          <w:rFonts w:asciiTheme="minorHAnsi" w:eastAsia="Calibri" w:hAnsiTheme="minorHAnsi" w:cstheme="minorHAnsi"/>
          <w:color w:val="001F47" w:themeColor="text2"/>
          <w:lang w:eastAsia="en-AU"/>
        </w:rPr>
        <w:t xml:space="preserve">reciprocal German research stay, meeting institutional requirements and </w:t>
      </w:r>
      <w:r w:rsidR="0071224C" w:rsidRPr="002F094F">
        <w:rPr>
          <w:rFonts w:asciiTheme="minorHAnsi" w:eastAsia="Calibri" w:hAnsiTheme="minorHAnsi" w:cstheme="minorHAnsi"/>
          <w:color w:val="001F47" w:themeColor="text2"/>
          <w:lang w:eastAsia="en-AU"/>
        </w:rPr>
        <w:t>administ</w:t>
      </w:r>
      <w:r w:rsidR="002A58A1" w:rsidRPr="002F094F">
        <w:rPr>
          <w:rFonts w:asciiTheme="minorHAnsi" w:eastAsia="Calibri" w:hAnsiTheme="minorHAnsi" w:cstheme="minorHAnsi"/>
          <w:color w:val="001F47" w:themeColor="text2"/>
          <w:lang w:eastAsia="en-AU"/>
        </w:rPr>
        <w:t>ering</w:t>
      </w:r>
      <w:r w:rsidR="002F094F" w:rsidRPr="002F094F">
        <w:rPr>
          <w:rFonts w:asciiTheme="minorHAnsi" w:eastAsia="Calibri" w:hAnsiTheme="minorHAnsi" w:cstheme="minorHAnsi"/>
          <w:color w:val="001F47" w:themeColor="text2"/>
          <w:lang w:eastAsia="en-AU"/>
        </w:rPr>
        <w:t xml:space="preserve"> </w:t>
      </w:r>
      <w:r w:rsidR="0071224C" w:rsidRPr="002F094F">
        <w:rPr>
          <w:rFonts w:asciiTheme="minorHAnsi" w:eastAsia="Calibri" w:hAnsiTheme="minorHAnsi" w:cstheme="minorHAnsi"/>
          <w:color w:val="001F47" w:themeColor="text2"/>
          <w:lang w:eastAsia="en-AU"/>
        </w:rPr>
        <w:t xml:space="preserve">funds. </w:t>
      </w:r>
      <w:r w:rsidR="00BF60D1">
        <w:rPr>
          <w:rFonts w:asciiTheme="minorHAnsi" w:eastAsia="Calibri" w:hAnsiTheme="minorHAnsi" w:cstheme="minorHAnsi"/>
          <w:color w:val="001F47" w:themeColor="text2"/>
          <w:lang w:eastAsia="en-AU"/>
        </w:rPr>
        <w:t>Though they may choose to do so, i</w:t>
      </w:r>
      <w:r w:rsidR="0071224C" w:rsidRPr="002F094F">
        <w:rPr>
          <w:rFonts w:asciiTheme="minorHAnsi" w:eastAsia="Calibri" w:hAnsiTheme="minorHAnsi" w:cstheme="minorHAnsi"/>
          <w:color w:val="001F47" w:themeColor="text2"/>
          <w:lang w:eastAsia="en-AU"/>
        </w:rPr>
        <w:t xml:space="preserve">t is not compulsory for project leaders to </w:t>
      </w:r>
      <w:r w:rsidR="00D545B8">
        <w:rPr>
          <w:rFonts w:asciiTheme="minorHAnsi" w:eastAsia="Calibri" w:hAnsiTheme="minorHAnsi" w:cstheme="minorHAnsi"/>
          <w:color w:val="001F47" w:themeColor="text2"/>
          <w:lang w:eastAsia="en-AU"/>
        </w:rPr>
        <w:t>travel</w:t>
      </w:r>
      <w:r w:rsidR="0071224C" w:rsidRPr="002F094F">
        <w:rPr>
          <w:rFonts w:asciiTheme="minorHAnsi" w:eastAsia="Calibri" w:hAnsiTheme="minorHAnsi" w:cstheme="minorHAnsi"/>
          <w:color w:val="001F47" w:themeColor="text2"/>
          <w:lang w:eastAsia="en-AU"/>
        </w:rPr>
        <w:t xml:space="preserve"> </w:t>
      </w:r>
      <w:r w:rsidR="002F094F" w:rsidRPr="002F094F">
        <w:rPr>
          <w:rFonts w:asciiTheme="minorHAnsi" w:eastAsia="Calibri" w:hAnsiTheme="minorHAnsi" w:cstheme="minorHAnsi"/>
          <w:color w:val="001F47" w:themeColor="text2"/>
          <w:lang w:eastAsia="en-AU"/>
        </w:rPr>
        <w:t xml:space="preserve">through the </w:t>
      </w:r>
      <w:r w:rsidR="002F094F" w:rsidRPr="002F094F">
        <w:rPr>
          <w:rFonts w:asciiTheme="minorHAnsi" w:eastAsia="Calibri" w:hAnsiTheme="minorHAnsi" w:cstheme="minorHAnsi"/>
          <w:color w:val="001F47" w:themeColor="text2"/>
          <w:lang w:eastAsia="en-AU"/>
        </w:rPr>
        <w:lastRenderedPageBreak/>
        <w:t>scheme.</w:t>
      </w:r>
      <w:r w:rsidR="002F094F">
        <w:rPr>
          <w:rFonts w:asciiTheme="minorHAnsi" w:eastAsia="Calibri" w:hAnsiTheme="minorHAnsi" w:cstheme="minorHAnsi"/>
          <w:color w:val="001F47" w:themeColor="text2"/>
          <w:lang w:eastAsia="en-AU"/>
        </w:rPr>
        <w:t xml:space="preserve"> </w:t>
      </w:r>
      <w:r w:rsidR="002F094F" w:rsidRPr="00C17699">
        <w:rPr>
          <w:rFonts w:eastAsia="Calibri" w:cstheme="minorHAnsi"/>
          <w:lang w:eastAsia="en-AU"/>
        </w:rPr>
        <w:br/>
      </w:r>
    </w:p>
    <w:p w14:paraId="02684EBC" w14:textId="577FE22A" w:rsidR="0021604B" w:rsidRPr="0071224C" w:rsidRDefault="00430E5D" w:rsidP="0071224C">
      <w:pPr>
        <w:pStyle w:val="ListParagraph"/>
        <w:numPr>
          <w:ilvl w:val="0"/>
          <w:numId w:val="34"/>
        </w:numPr>
        <w:autoSpaceDE w:val="0"/>
        <w:autoSpaceDN w:val="0"/>
        <w:adjustRightInd w:val="0"/>
        <w:rPr>
          <w:rFonts w:asciiTheme="minorHAnsi" w:eastAsia="Calibri" w:hAnsiTheme="minorHAnsi" w:cstheme="minorHAnsi"/>
          <w:color w:val="001F47" w:themeColor="text2"/>
          <w:szCs w:val="22"/>
          <w:lang w:eastAsia="en-AU"/>
        </w:rPr>
      </w:pPr>
      <w:r w:rsidRPr="002637F2">
        <w:rPr>
          <w:rFonts w:asciiTheme="minorHAnsi" w:eastAsia="Calibri" w:hAnsiTheme="minorHAnsi" w:cstheme="minorHAnsi"/>
          <w:color w:val="001F47" w:themeColor="text2"/>
          <w:szCs w:val="22"/>
          <w:lang w:eastAsia="en-AU"/>
        </w:rPr>
        <w:t>The p</w:t>
      </w:r>
      <w:r w:rsidR="0021604B" w:rsidRPr="002637F2">
        <w:rPr>
          <w:rFonts w:asciiTheme="minorHAnsi" w:eastAsia="Calibri" w:hAnsiTheme="minorHAnsi" w:cstheme="minorHAnsi"/>
          <w:color w:val="001F47" w:themeColor="text2"/>
          <w:szCs w:val="22"/>
          <w:lang w:eastAsia="en-AU"/>
        </w:rPr>
        <w:t>roject leader must be</w:t>
      </w:r>
      <w:r w:rsidR="00DD416F" w:rsidRPr="002637F2">
        <w:rPr>
          <w:rFonts w:asciiTheme="minorHAnsi" w:eastAsia="Calibri" w:hAnsiTheme="minorHAnsi" w:cstheme="minorHAnsi"/>
          <w:color w:val="001F47" w:themeColor="text2"/>
          <w:szCs w:val="22"/>
          <w:lang w:eastAsia="en-AU"/>
        </w:rPr>
        <w:t xml:space="preserve"> </w:t>
      </w:r>
      <w:r w:rsidR="0021604B" w:rsidRPr="002637F2">
        <w:rPr>
          <w:rFonts w:asciiTheme="minorHAnsi" w:eastAsia="Calibri" w:hAnsiTheme="minorHAnsi" w:cstheme="minorHAnsi"/>
          <w:color w:val="001F47" w:themeColor="text2"/>
          <w:szCs w:val="22"/>
          <w:lang w:eastAsia="en-AU"/>
        </w:rPr>
        <w:t xml:space="preserve">a staff member in a teaching and research, or research only, role at the Australian university administering the application and with a contract that is valid for the duration of the relevant funding </w:t>
      </w:r>
      <w:r w:rsidR="0021604B" w:rsidRPr="006D5A9A">
        <w:rPr>
          <w:rFonts w:asciiTheme="minorHAnsi" w:eastAsia="Calibri" w:hAnsiTheme="minorHAnsi" w:cstheme="minorHAnsi"/>
          <w:color w:val="001F47" w:themeColor="text2"/>
          <w:szCs w:val="22"/>
          <w:lang w:eastAsia="en-AU"/>
        </w:rPr>
        <w:t>period</w:t>
      </w:r>
      <w:r w:rsidRPr="006D5A9A">
        <w:rPr>
          <w:rFonts w:asciiTheme="minorHAnsi" w:eastAsia="Calibri" w:hAnsiTheme="minorHAnsi" w:cstheme="minorHAnsi"/>
          <w:color w:val="001F47" w:themeColor="text2"/>
          <w:szCs w:val="22"/>
          <w:lang w:eastAsia="en-AU"/>
        </w:rPr>
        <w:t>.</w:t>
      </w:r>
      <w:r w:rsidR="006D5A9A" w:rsidRPr="006D5A9A">
        <w:rPr>
          <w:rFonts w:asciiTheme="minorHAnsi" w:eastAsia="Calibri" w:hAnsiTheme="minorHAnsi" w:cstheme="minorHAnsi"/>
          <w:color w:val="001F47" w:themeColor="text2"/>
          <w:szCs w:val="22"/>
          <w:lang w:eastAsia="en-AU"/>
        </w:rPr>
        <w:t xml:space="preserve"> </w:t>
      </w:r>
      <w:r w:rsidR="00282787" w:rsidRPr="006D5A9A">
        <w:rPr>
          <w:rFonts w:asciiTheme="minorHAnsi" w:eastAsia="Calibri" w:hAnsiTheme="minorHAnsi" w:cstheme="minorHAnsi"/>
          <w:color w:val="001F47" w:themeColor="text2"/>
          <w:lang w:eastAsia="en-AU"/>
        </w:rPr>
        <w:t>T</w:t>
      </w:r>
      <w:r w:rsidR="004205F0" w:rsidRPr="006D5A9A">
        <w:rPr>
          <w:rFonts w:asciiTheme="minorHAnsi" w:eastAsia="Calibri" w:hAnsiTheme="minorHAnsi" w:cstheme="minorHAnsi"/>
          <w:color w:val="001F47" w:themeColor="text2"/>
          <w:lang w:eastAsia="en-AU"/>
        </w:rPr>
        <w:t>he project leader does not need to be an ECR</w:t>
      </w:r>
      <w:r w:rsidR="00282787" w:rsidRPr="006D5A9A">
        <w:rPr>
          <w:rFonts w:asciiTheme="minorHAnsi" w:eastAsia="Calibri" w:hAnsiTheme="minorHAnsi" w:cstheme="minorHAnsi"/>
          <w:color w:val="001F47" w:themeColor="text2"/>
          <w:lang w:eastAsia="en-AU"/>
        </w:rPr>
        <w:t xml:space="preserve">, although the </w:t>
      </w:r>
      <w:r w:rsidR="000B4619" w:rsidRPr="006D5A9A">
        <w:rPr>
          <w:rFonts w:asciiTheme="minorHAnsi" w:eastAsia="Calibri" w:hAnsiTheme="minorHAnsi" w:cstheme="minorHAnsi"/>
          <w:color w:val="001F47" w:themeColor="text2"/>
          <w:lang w:eastAsia="en-AU"/>
        </w:rPr>
        <w:t>project</w:t>
      </w:r>
      <w:r w:rsidR="00B74E8B" w:rsidRPr="006D5A9A">
        <w:rPr>
          <w:rFonts w:asciiTheme="minorHAnsi" w:eastAsia="Calibri" w:hAnsiTheme="minorHAnsi" w:cstheme="minorHAnsi"/>
          <w:color w:val="001F47" w:themeColor="text2"/>
          <w:lang w:eastAsia="en-AU"/>
        </w:rPr>
        <w:t xml:space="preserve"> </w:t>
      </w:r>
      <w:r w:rsidR="00282787" w:rsidRPr="006D5A9A">
        <w:rPr>
          <w:rFonts w:asciiTheme="minorHAnsi" w:eastAsia="Calibri" w:hAnsiTheme="minorHAnsi" w:cstheme="minorHAnsi"/>
          <w:color w:val="001F47" w:themeColor="text2"/>
          <w:lang w:eastAsia="en-AU"/>
        </w:rPr>
        <w:t xml:space="preserve">must </w:t>
      </w:r>
      <w:r w:rsidR="00B74E8B" w:rsidRPr="006D5A9A">
        <w:rPr>
          <w:rFonts w:asciiTheme="minorHAnsi" w:eastAsia="Calibri" w:hAnsiTheme="minorHAnsi" w:cstheme="minorHAnsi"/>
          <w:color w:val="001F47" w:themeColor="text2"/>
          <w:lang w:eastAsia="en-AU"/>
        </w:rPr>
        <w:t xml:space="preserve">still </w:t>
      </w:r>
      <w:r w:rsidR="004205F0" w:rsidRPr="006D5A9A">
        <w:rPr>
          <w:rFonts w:asciiTheme="minorHAnsi" w:eastAsia="Calibri" w:hAnsiTheme="minorHAnsi" w:cstheme="minorHAnsi"/>
          <w:color w:val="001F47" w:themeColor="text2"/>
          <w:lang w:eastAsia="en-AU"/>
        </w:rPr>
        <w:t>involve ECRs</w:t>
      </w:r>
      <w:r w:rsidR="00F264A7" w:rsidRPr="006D5A9A">
        <w:rPr>
          <w:rFonts w:asciiTheme="minorHAnsi" w:eastAsia="Calibri" w:hAnsiTheme="minorHAnsi" w:cstheme="minorHAnsi"/>
          <w:color w:val="001F47" w:themeColor="text2"/>
          <w:lang w:eastAsia="en-AU"/>
        </w:rPr>
        <w:t xml:space="preserve"> </w:t>
      </w:r>
      <w:r w:rsidR="00761985" w:rsidRPr="006D5A9A">
        <w:rPr>
          <w:rFonts w:asciiTheme="minorHAnsi" w:eastAsia="Calibri" w:hAnsiTheme="minorHAnsi" w:cstheme="minorHAnsi"/>
          <w:color w:val="001F47" w:themeColor="text2"/>
          <w:lang w:eastAsia="en-AU"/>
        </w:rPr>
        <w:t>as per Section</w:t>
      </w:r>
      <w:r w:rsidR="00B74E8B" w:rsidRPr="006D5A9A">
        <w:rPr>
          <w:rFonts w:asciiTheme="minorHAnsi" w:eastAsia="Calibri" w:hAnsiTheme="minorHAnsi" w:cstheme="minorHAnsi"/>
          <w:color w:val="001F47" w:themeColor="text2"/>
          <w:lang w:eastAsia="en-AU"/>
        </w:rPr>
        <w:t> 2.2.</w:t>
      </w:r>
      <w:r w:rsidR="00B74E8B" w:rsidRPr="006D5A9A">
        <w:rPr>
          <w:rFonts w:eastAsia="Calibri" w:cstheme="minorHAnsi"/>
          <w:color w:val="001F47" w:themeColor="text2"/>
          <w:lang w:eastAsia="en-AU"/>
        </w:rPr>
        <w:t xml:space="preserve"> </w:t>
      </w:r>
      <w:r w:rsidR="0021604B" w:rsidRPr="0071224C">
        <w:rPr>
          <w:rFonts w:eastAsia="Calibri" w:cstheme="minorHAnsi"/>
          <w:lang w:eastAsia="en-AU"/>
        </w:rPr>
        <w:br/>
      </w:r>
    </w:p>
    <w:p w14:paraId="76A134B8" w14:textId="58E2001A" w:rsidR="0021604B" w:rsidRPr="002637F2" w:rsidRDefault="0021604B" w:rsidP="004121E7">
      <w:pPr>
        <w:pStyle w:val="ListParagraph"/>
        <w:numPr>
          <w:ilvl w:val="0"/>
          <w:numId w:val="34"/>
        </w:numPr>
        <w:autoSpaceDE w:val="0"/>
        <w:autoSpaceDN w:val="0"/>
        <w:adjustRightInd w:val="0"/>
        <w:rPr>
          <w:rFonts w:asciiTheme="minorHAnsi" w:eastAsia="Calibri" w:hAnsiTheme="minorHAnsi" w:cstheme="minorHAnsi"/>
          <w:color w:val="001F47" w:themeColor="text2"/>
          <w:szCs w:val="22"/>
          <w:lang w:eastAsia="en-AU"/>
        </w:rPr>
      </w:pPr>
      <w:r w:rsidRPr="002637F2">
        <w:rPr>
          <w:rFonts w:asciiTheme="minorHAnsi" w:eastAsia="Calibri" w:hAnsiTheme="minorHAnsi" w:cstheme="minorHAnsi"/>
          <w:color w:val="001F47" w:themeColor="text2"/>
          <w:szCs w:val="22"/>
          <w:lang w:eastAsia="en-AU"/>
        </w:rPr>
        <w:t>The eligibility of honorary, adjunct</w:t>
      </w:r>
      <w:r w:rsidR="00314C5C">
        <w:rPr>
          <w:rFonts w:asciiTheme="minorHAnsi" w:eastAsia="Calibri" w:hAnsiTheme="minorHAnsi" w:cstheme="minorHAnsi"/>
          <w:color w:val="001F47" w:themeColor="text2"/>
          <w:szCs w:val="22"/>
          <w:lang w:eastAsia="en-AU"/>
        </w:rPr>
        <w:t xml:space="preserve">, </w:t>
      </w:r>
      <w:r w:rsidRPr="002637F2">
        <w:rPr>
          <w:rFonts w:asciiTheme="minorHAnsi" w:eastAsia="Calibri" w:hAnsiTheme="minorHAnsi" w:cstheme="minorHAnsi"/>
          <w:color w:val="001F47" w:themeColor="text2"/>
          <w:szCs w:val="22"/>
          <w:lang w:eastAsia="en-AU"/>
        </w:rPr>
        <w:t xml:space="preserve">or sessional staff will be at the discretion of the university’s research office and will be managed on a case-by-case basis. </w:t>
      </w:r>
      <w:r w:rsidRPr="002637F2">
        <w:rPr>
          <w:rFonts w:asciiTheme="minorHAnsi" w:eastAsia="Calibri" w:hAnsiTheme="minorHAnsi" w:cstheme="minorHAnsi"/>
          <w:color w:val="001F47" w:themeColor="text2"/>
          <w:szCs w:val="22"/>
          <w:lang w:eastAsia="en-AU"/>
        </w:rPr>
        <w:br/>
      </w:r>
    </w:p>
    <w:p w14:paraId="73FB3FF1" w14:textId="1FA1DCB0" w:rsidR="0021604B" w:rsidRDefault="0021604B" w:rsidP="00EE22CF">
      <w:pPr>
        <w:pStyle w:val="ListParagraph"/>
        <w:numPr>
          <w:ilvl w:val="0"/>
          <w:numId w:val="34"/>
        </w:numPr>
        <w:autoSpaceDE w:val="0"/>
        <w:autoSpaceDN w:val="0"/>
        <w:adjustRightInd w:val="0"/>
        <w:rPr>
          <w:rFonts w:asciiTheme="minorHAnsi" w:eastAsia="Calibri" w:hAnsiTheme="minorHAnsi" w:cstheme="minorHAnsi"/>
          <w:color w:val="001F47" w:themeColor="text2"/>
          <w:szCs w:val="22"/>
          <w:lang w:eastAsia="en-AU"/>
        </w:rPr>
      </w:pPr>
      <w:r w:rsidRPr="002637F2">
        <w:rPr>
          <w:rFonts w:asciiTheme="minorHAnsi" w:eastAsia="Calibri" w:hAnsiTheme="minorHAnsi" w:cstheme="minorHAnsi"/>
          <w:color w:val="001F47" w:themeColor="text2"/>
          <w:szCs w:val="22"/>
          <w:lang w:eastAsia="en-AU"/>
        </w:rPr>
        <w:t>The eligibility of international PhD students will be at the discretion of the university’s research office and will be managed on a case-by-case basis.</w:t>
      </w:r>
      <w:r w:rsidR="00FF04E5">
        <w:rPr>
          <w:rFonts w:asciiTheme="minorHAnsi" w:eastAsia="Calibri" w:hAnsiTheme="minorHAnsi" w:cstheme="minorHAnsi"/>
          <w:color w:val="001F47" w:themeColor="text2"/>
          <w:szCs w:val="22"/>
          <w:lang w:eastAsia="en-AU"/>
        </w:rPr>
        <w:br/>
      </w:r>
    </w:p>
    <w:p w14:paraId="60E866B9" w14:textId="4E34CA63" w:rsidR="00FF04E5" w:rsidRPr="00EE22CF" w:rsidRDefault="00FF04E5" w:rsidP="00EE22CF">
      <w:pPr>
        <w:pStyle w:val="ListParagraph"/>
        <w:numPr>
          <w:ilvl w:val="0"/>
          <w:numId w:val="34"/>
        </w:numPr>
        <w:autoSpaceDE w:val="0"/>
        <w:autoSpaceDN w:val="0"/>
        <w:adjustRightInd w:val="0"/>
        <w:rPr>
          <w:rFonts w:asciiTheme="minorHAnsi" w:eastAsia="Calibri" w:hAnsiTheme="minorHAnsi" w:cstheme="minorHAnsi"/>
          <w:color w:val="001F47" w:themeColor="text2"/>
          <w:szCs w:val="22"/>
          <w:lang w:eastAsia="en-AU"/>
        </w:rPr>
      </w:pPr>
      <w:r>
        <w:rPr>
          <w:rFonts w:asciiTheme="minorHAnsi" w:eastAsia="Calibri" w:hAnsiTheme="minorHAnsi" w:cstheme="minorHAnsi"/>
          <w:color w:val="001F47" w:themeColor="text2"/>
          <w:lang w:eastAsia="en-AU"/>
        </w:rPr>
        <w:t>Those that have been s</w:t>
      </w:r>
      <w:r w:rsidRPr="000773CD">
        <w:rPr>
          <w:rFonts w:asciiTheme="minorHAnsi" w:eastAsia="Calibri" w:hAnsiTheme="minorHAnsi" w:cstheme="minorHAnsi"/>
          <w:color w:val="001F47" w:themeColor="text2"/>
          <w:lang w:eastAsia="en-AU"/>
        </w:rPr>
        <w:t>uccessful</w:t>
      </w:r>
      <w:r>
        <w:rPr>
          <w:rFonts w:asciiTheme="minorHAnsi" w:eastAsia="Calibri" w:hAnsiTheme="minorHAnsi" w:cstheme="minorHAnsi"/>
          <w:color w:val="001F47" w:themeColor="text2"/>
          <w:lang w:eastAsia="en-AU"/>
        </w:rPr>
        <w:t xml:space="preserve"> under the scheme in previous rounds are eligible to apply. They may apply for funding to build </w:t>
      </w:r>
      <w:r w:rsidR="00A440AF">
        <w:rPr>
          <w:rFonts w:asciiTheme="minorHAnsi" w:eastAsia="Calibri" w:hAnsiTheme="minorHAnsi" w:cstheme="minorHAnsi"/>
          <w:color w:val="001F47" w:themeColor="text2"/>
          <w:lang w:eastAsia="en-AU"/>
        </w:rPr>
        <w:t>upon a</w:t>
      </w:r>
      <w:r>
        <w:rPr>
          <w:rFonts w:asciiTheme="minorHAnsi" w:eastAsia="Calibri" w:hAnsiTheme="minorHAnsi" w:cstheme="minorHAnsi"/>
          <w:color w:val="001F47" w:themeColor="text2"/>
          <w:lang w:eastAsia="en-AU"/>
        </w:rPr>
        <w:t xml:space="preserve"> project previously funded under the </w:t>
      </w:r>
      <w:r w:rsidR="00A440AF">
        <w:rPr>
          <w:rFonts w:asciiTheme="minorHAnsi" w:eastAsia="Calibri" w:hAnsiTheme="minorHAnsi" w:cstheme="minorHAnsi"/>
          <w:color w:val="001F47" w:themeColor="text2"/>
          <w:lang w:eastAsia="en-AU"/>
        </w:rPr>
        <w:t xml:space="preserve">scheme, a </w:t>
      </w:r>
      <w:r>
        <w:rPr>
          <w:rFonts w:asciiTheme="minorHAnsi" w:eastAsia="Calibri" w:hAnsiTheme="minorHAnsi" w:cstheme="minorHAnsi"/>
          <w:color w:val="001F47" w:themeColor="text2"/>
          <w:lang w:eastAsia="en-AU"/>
        </w:rPr>
        <w:t>new project with the same German partners, or a new project with new partners</w:t>
      </w:r>
      <w:r w:rsidRPr="000773CD">
        <w:rPr>
          <w:rFonts w:asciiTheme="minorHAnsi" w:eastAsia="Calibri" w:hAnsiTheme="minorHAnsi" w:cstheme="minorHAnsi"/>
          <w:color w:val="001F47" w:themeColor="text2"/>
          <w:lang w:eastAsia="en-AU"/>
        </w:rPr>
        <w:t>.</w:t>
      </w:r>
    </w:p>
    <w:p w14:paraId="2E409CA4" w14:textId="77777777" w:rsidR="00B83DC1" w:rsidRPr="00B83DC1" w:rsidRDefault="00B83DC1" w:rsidP="00B83DC1">
      <w:pPr>
        <w:pStyle w:val="ListParagraph"/>
        <w:rPr>
          <w:rFonts w:asciiTheme="minorHAnsi" w:eastAsia="Calibri" w:hAnsiTheme="minorHAnsi" w:cstheme="minorHAnsi"/>
          <w:color w:val="001F47" w:themeColor="text2"/>
          <w:szCs w:val="22"/>
          <w:lang w:eastAsia="en-AU"/>
        </w:rPr>
      </w:pPr>
    </w:p>
    <w:p w14:paraId="3E38EEAC" w14:textId="2E6F0BB1" w:rsidR="00EE22CF" w:rsidRDefault="003840FA" w:rsidP="00EE22CF">
      <w:pPr>
        <w:pStyle w:val="ListParagraph"/>
        <w:numPr>
          <w:ilvl w:val="0"/>
          <w:numId w:val="34"/>
        </w:numPr>
        <w:autoSpaceDE w:val="0"/>
        <w:autoSpaceDN w:val="0"/>
        <w:adjustRightInd w:val="0"/>
        <w:rPr>
          <w:rFonts w:asciiTheme="minorHAnsi" w:eastAsia="Calibri" w:hAnsiTheme="minorHAnsi" w:cstheme="minorHAnsi"/>
          <w:color w:val="001F47" w:themeColor="text2"/>
          <w:szCs w:val="22"/>
          <w:lang w:eastAsia="en-AU"/>
        </w:rPr>
      </w:pPr>
      <w:r>
        <w:rPr>
          <w:rFonts w:asciiTheme="minorHAnsi" w:eastAsia="Calibri" w:hAnsiTheme="minorHAnsi" w:cstheme="minorHAnsi"/>
          <w:color w:val="001F47" w:themeColor="text2"/>
          <w:szCs w:val="22"/>
          <w:lang w:eastAsia="en-AU"/>
        </w:rPr>
        <w:t>The German collaborating institute must be a</w:t>
      </w:r>
      <w:r w:rsidR="0021604B" w:rsidRPr="002637F2">
        <w:rPr>
          <w:rFonts w:asciiTheme="minorHAnsi" w:eastAsia="Calibri" w:hAnsiTheme="minorHAnsi" w:cstheme="minorHAnsi"/>
          <w:color w:val="001F47" w:themeColor="text2"/>
          <w:szCs w:val="22"/>
          <w:lang w:eastAsia="en-AU"/>
        </w:rPr>
        <w:t xml:space="preserve"> publicly funded higher education and research instit</w:t>
      </w:r>
      <w:r>
        <w:rPr>
          <w:rFonts w:asciiTheme="minorHAnsi" w:eastAsia="Calibri" w:hAnsiTheme="minorHAnsi" w:cstheme="minorHAnsi"/>
          <w:color w:val="001F47" w:themeColor="text2"/>
          <w:szCs w:val="22"/>
          <w:lang w:eastAsia="en-AU"/>
        </w:rPr>
        <w:t>ute</w:t>
      </w:r>
      <w:r w:rsidR="0021604B" w:rsidRPr="002637F2">
        <w:rPr>
          <w:rFonts w:asciiTheme="minorHAnsi" w:eastAsia="Calibri" w:hAnsiTheme="minorHAnsi" w:cstheme="minorHAnsi"/>
          <w:color w:val="001F47" w:themeColor="text2"/>
          <w:szCs w:val="22"/>
          <w:lang w:eastAsia="en-AU"/>
        </w:rPr>
        <w:t xml:space="preserve"> based in Germany. </w:t>
      </w:r>
      <w:r w:rsidR="00625E1F" w:rsidRPr="002637F2">
        <w:rPr>
          <w:rFonts w:asciiTheme="minorHAnsi" w:eastAsia="Calibri" w:hAnsiTheme="minorHAnsi" w:cstheme="minorHAnsi"/>
          <w:color w:val="001F47" w:themeColor="text2"/>
          <w:szCs w:val="22"/>
          <w:lang w:eastAsia="en-AU"/>
        </w:rPr>
        <w:t xml:space="preserve">If you are unsure about the eligibility of a partner institution, </w:t>
      </w:r>
      <w:r w:rsidR="00BF4CDA">
        <w:rPr>
          <w:rFonts w:asciiTheme="minorHAnsi" w:eastAsia="Calibri" w:hAnsiTheme="minorHAnsi" w:cstheme="minorHAnsi"/>
          <w:color w:val="001F47" w:themeColor="text2"/>
          <w:szCs w:val="22"/>
          <w:lang w:eastAsia="en-AU"/>
        </w:rPr>
        <w:t>search for the institution on the Study in Germany website, or</w:t>
      </w:r>
      <w:r w:rsidR="00BF4CDA" w:rsidRPr="002637F2">
        <w:rPr>
          <w:rFonts w:asciiTheme="minorHAnsi" w:eastAsia="Calibri" w:hAnsiTheme="minorHAnsi" w:cstheme="minorHAnsi"/>
          <w:color w:val="001F47" w:themeColor="text2"/>
          <w:szCs w:val="22"/>
          <w:lang w:eastAsia="en-AU"/>
        </w:rPr>
        <w:t xml:space="preserve"> </w:t>
      </w:r>
      <w:r w:rsidR="00625E1F" w:rsidRPr="002637F2">
        <w:rPr>
          <w:rFonts w:asciiTheme="minorHAnsi" w:eastAsia="Calibri" w:hAnsiTheme="minorHAnsi" w:cstheme="minorHAnsi"/>
          <w:color w:val="001F47" w:themeColor="text2"/>
          <w:szCs w:val="22"/>
          <w:lang w:eastAsia="en-AU"/>
        </w:rPr>
        <w:t xml:space="preserve">your German </w:t>
      </w:r>
      <w:r w:rsidR="00AD2C95">
        <w:rPr>
          <w:rFonts w:asciiTheme="minorHAnsi" w:eastAsia="Calibri" w:hAnsiTheme="minorHAnsi" w:cstheme="minorHAnsi"/>
          <w:color w:val="001F47" w:themeColor="text2"/>
          <w:szCs w:val="22"/>
          <w:lang w:eastAsia="en-AU"/>
        </w:rPr>
        <w:t>partner</w:t>
      </w:r>
      <w:r w:rsidR="00625E1F" w:rsidRPr="002637F2">
        <w:rPr>
          <w:rFonts w:asciiTheme="minorHAnsi" w:eastAsia="Calibri" w:hAnsiTheme="minorHAnsi" w:cstheme="minorHAnsi"/>
          <w:color w:val="001F47" w:themeColor="text2"/>
          <w:szCs w:val="22"/>
          <w:lang w:eastAsia="en-AU"/>
        </w:rPr>
        <w:t xml:space="preserve"> </w:t>
      </w:r>
      <w:r w:rsidR="00BF4CDA">
        <w:rPr>
          <w:rFonts w:asciiTheme="minorHAnsi" w:eastAsia="Calibri" w:hAnsiTheme="minorHAnsi" w:cstheme="minorHAnsi"/>
          <w:color w:val="001F47" w:themeColor="text2"/>
          <w:szCs w:val="22"/>
          <w:lang w:eastAsia="en-AU"/>
        </w:rPr>
        <w:t>can</w:t>
      </w:r>
      <w:r w:rsidR="00625E1F" w:rsidRPr="002637F2">
        <w:rPr>
          <w:rFonts w:asciiTheme="minorHAnsi" w:eastAsia="Calibri" w:hAnsiTheme="minorHAnsi" w:cstheme="minorHAnsi"/>
          <w:color w:val="001F47" w:themeColor="text2"/>
          <w:szCs w:val="22"/>
          <w:lang w:eastAsia="en-AU"/>
        </w:rPr>
        <w:t xml:space="preserve"> contact the DAAD</w:t>
      </w:r>
      <w:r w:rsidR="00AF085A">
        <w:rPr>
          <w:rFonts w:asciiTheme="minorHAnsi" w:eastAsia="Calibri" w:hAnsiTheme="minorHAnsi" w:cstheme="minorHAnsi"/>
          <w:color w:val="001F47" w:themeColor="text2"/>
          <w:szCs w:val="22"/>
          <w:lang w:eastAsia="en-AU"/>
        </w:rPr>
        <w:t xml:space="preserve"> directly</w:t>
      </w:r>
      <w:r w:rsidR="00BF4CDA">
        <w:rPr>
          <w:rFonts w:asciiTheme="minorHAnsi" w:eastAsia="Calibri" w:hAnsiTheme="minorHAnsi" w:cstheme="minorHAnsi"/>
          <w:color w:val="001F47" w:themeColor="text2"/>
          <w:szCs w:val="22"/>
          <w:lang w:eastAsia="en-AU"/>
        </w:rPr>
        <w:t>.</w:t>
      </w:r>
    </w:p>
    <w:p w14:paraId="0F70DF94" w14:textId="77777777" w:rsidR="00EE22CF" w:rsidRDefault="00EE22CF" w:rsidP="00EE22CF">
      <w:pPr>
        <w:pStyle w:val="ListParagraph"/>
        <w:autoSpaceDE w:val="0"/>
        <w:autoSpaceDN w:val="0"/>
        <w:adjustRightInd w:val="0"/>
        <w:ind w:left="1080"/>
        <w:rPr>
          <w:rFonts w:asciiTheme="minorHAnsi" w:eastAsia="Calibri" w:hAnsiTheme="minorHAnsi" w:cstheme="minorHAnsi"/>
          <w:color w:val="001F47" w:themeColor="text2"/>
          <w:szCs w:val="22"/>
          <w:lang w:eastAsia="en-AU"/>
        </w:rPr>
      </w:pPr>
    </w:p>
    <w:p w14:paraId="1C825E98" w14:textId="39FD1C71" w:rsidR="00EE22CF" w:rsidRDefault="00EE22CF" w:rsidP="00EE22CF">
      <w:pPr>
        <w:pStyle w:val="ListParagraph"/>
        <w:numPr>
          <w:ilvl w:val="0"/>
          <w:numId w:val="34"/>
        </w:numPr>
        <w:autoSpaceDE w:val="0"/>
        <w:autoSpaceDN w:val="0"/>
        <w:adjustRightInd w:val="0"/>
        <w:rPr>
          <w:rFonts w:asciiTheme="minorHAnsi" w:eastAsia="Calibri" w:hAnsiTheme="minorHAnsi" w:cstheme="minorHAnsi"/>
          <w:color w:val="001F47" w:themeColor="text2"/>
          <w:szCs w:val="22"/>
          <w:lang w:eastAsia="en-AU"/>
        </w:rPr>
      </w:pPr>
      <w:r w:rsidRPr="00F12A19">
        <w:rPr>
          <w:rFonts w:asciiTheme="minorHAnsi" w:eastAsia="Calibri" w:hAnsiTheme="minorHAnsi" w:cstheme="minorHAnsi"/>
          <w:color w:val="001F47" w:themeColor="text2"/>
          <w:szCs w:val="22"/>
          <w:lang w:eastAsia="en-AU"/>
        </w:rPr>
        <w:t>German project leader</w:t>
      </w:r>
      <w:r>
        <w:rPr>
          <w:rFonts w:asciiTheme="minorHAnsi" w:eastAsia="Calibri" w:hAnsiTheme="minorHAnsi" w:cstheme="minorHAnsi"/>
          <w:color w:val="001F47" w:themeColor="text2"/>
          <w:szCs w:val="22"/>
          <w:lang w:eastAsia="en-AU"/>
        </w:rPr>
        <w:t>s</w:t>
      </w:r>
      <w:r w:rsidRPr="00F12A19">
        <w:rPr>
          <w:rFonts w:asciiTheme="minorHAnsi" w:eastAsia="Calibri" w:hAnsiTheme="minorHAnsi" w:cstheme="minorHAnsi"/>
          <w:color w:val="001F47" w:themeColor="text2"/>
          <w:szCs w:val="22"/>
          <w:lang w:eastAsia="en-AU"/>
        </w:rPr>
        <w:t xml:space="preserve"> must be based in Germany</w:t>
      </w:r>
      <w:r>
        <w:rPr>
          <w:rFonts w:asciiTheme="minorHAnsi" w:eastAsia="Calibri" w:hAnsiTheme="minorHAnsi" w:cstheme="minorHAnsi"/>
          <w:color w:val="001F47" w:themeColor="text2"/>
          <w:szCs w:val="22"/>
          <w:lang w:eastAsia="en-AU"/>
        </w:rPr>
        <w:t xml:space="preserve"> and hold</w:t>
      </w:r>
      <w:r w:rsidRPr="00F12A19">
        <w:rPr>
          <w:rFonts w:asciiTheme="minorHAnsi" w:eastAsia="Calibri" w:hAnsiTheme="minorHAnsi" w:cstheme="minorHAnsi"/>
          <w:color w:val="001F47" w:themeColor="text2"/>
          <w:szCs w:val="22"/>
          <w:lang w:eastAsia="en-AU"/>
        </w:rPr>
        <w:t xml:space="preserve"> German citizenship or permanent residency</w:t>
      </w:r>
      <w:r>
        <w:rPr>
          <w:rFonts w:asciiTheme="minorHAnsi" w:eastAsia="Calibri" w:hAnsiTheme="minorHAnsi" w:cstheme="minorHAnsi"/>
          <w:color w:val="001F47" w:themeColor="text2"/>
          <w:szCs w:val="22"/>
          <w:lang w:eastAsia="en-AU"/>
        </w:rPr>
        <w:t xml:space="preserve">. </w:t>
      </w:r>
    </w:p>
    <w:p w14:paraId="7AE4811C" w14:textId="5668CEAF" w:rsidR="00970EAF" w:rsidRPr="00B83DC1" w:rsidRDefault="00970EAF" w:rsidP="00EE22CF">
      <w:pPr>
        <w:pStyle w:val="ListParagraph"/>
        <w:autoSpaceDE w:val="0"/>
        <w:autoSpaceDN w:val="0"/>
        <w:adjustRightInd w:val="0"/>
        <w:ind w:left="1080"/>
        <w:rPr>
          <w:rFonts w:asciiTheme="minorHAnsi" w:eastAsia="Calibri" w:hAnsiTheme="minorHAnsi" w:cstheme="minorHAnsi"/>
          <w:color w:val="001F47" w:themeColor="text2"/>
          <w:szCs w:val="22"/>
          <w:lang w:eastAsia="en-AU"/>
        </w:rPr>
      </w:pPr>
    </w:p>
    <w:p w14:paraId="100D97DB" w14:textId="1139C510" w:rsidR="0021604B" w:rsidRPr="007F3C3D" w:rsidRDefault="004B6B93" w:rsidP="00D578F6">
      <w:pPr>
        <w:pStyle w:val="ListParagraph"/>
        <w:numPr>
          <w:ilvl w:val="0"/>
          <w:numId w:val="34"/>
        </w:numPr>
        <w:autoSpaceDE w:val="0"/>
        <w:autoSpaceDN w:val="0"/>
        <w:adjustRightInd w:val="0"/>
        <w:rPr>
          <w:rStyle w:val="Hyperlink"/>
          <w:rFonts w:eastAsiaTheme="majorEastAsia" w:cstheme="minorHAnsi"/>
          <w:color w:val="001F47" w:themeColor="text2"/>
          <w:szCs w:val="22"/>
          <w:u w:val="none"/>
        </w:rPr>
      </w:pPr>
      <w:r w:rsidRPr="002637F2">
        <w:rPr>
          <w:rFonts w:asciiTheme="minorHAnsi" w:eastAsia="Calibri" w:hAnsiTheme="minorHAnsi" w:cstheme="minorHAnsi"/>
          <w:color w:val="001F47" w:themeColor="text2"/>
          <w:szCs w:val="22"/>
          <w:lang w:eastAsia="en-AU"/>
        </w:rPr>
        <w:t xml:space="preserve">Australian applicants </w:t>
      </w:r>
      <w:r w:rsidR="00B57397">
        <w:rPr>
          <w:rFonts w:asciiTheme="minorHAnsi" w:eastAsia="Calibri" w:hAnsiTheme="minorHAnsi" w:cstheme="minorHAnsi"/>
          <w:color w:val="001F47" w:themeColor="text2"/>
          <w:szCs w:val="22"/>
          <w:lang w:eastAsia="en-AU"/>
        </w:rPr>
        <w:t>apply</w:t>
      </w:r>
      <w:r w:rsidRPr="002637F2">
        <w:rPr>
          <w:rFonts w:asciiTheme="minorHAnsi" w:eastAsia="Calibri" w:hAnsiTheme="minorHAnsi" w:cstheme="minorHAnsi"/>
          <w:color w:val="001F47" w:themeColor="text2"/>
          <w:szCs w:val="22"/>
          <w:lang w:eastAsia="en-AU"/>
        </w:rPr>
        <w:t>ing to host research</w:t>
      </w:r>
      <w:r w:rsidR="00B57397">
        <w:rPr>
          <w:rFonts w:asciiTheme="minorHAnsi" w:eastAsia="Calibri" w:hAnsiTheme="minorHAnsi" w:cstheme="minorHAnsi"/>
          <w:color w:val="001F47" w:themeColor="text2"/>
          <w:szCs w:val="22"/>
          <w:lang w:eastAsia="en-AU"/>
        </w:rPr>
        <w:t>ers</w:t>
      </w:r>
      <w:r w:rsidRPr="002637F2">
        <w:rPr>
          <w:rFonts w:asciiTheme="minorHAnsi" w:eastAsia="Calibri" w:hAnsiTheme="minorHAnsi" w:cstheme="minorHAnsi"/>
          <w:color w:val="001F47" w:themeColor="text2"/>
          <w:szCs w:val="22"/>
          <w:lang w:eastAsia="en-AU"/>
        </w:rPr>
        <w:t xml:space="preserve"> who are citizens of the countries listed on the </w:t>
      </w:r>
      <w:hyperlink r:id="rId16" w:history="1">
        <w:r w:rsidRPr="002B2D7D">
          <w:rPr>
            <w:rStyle w:val="Hyperlink"/>
            <w:rFonts w:eastAsia="Calibri" w:cstheme="minorHAnsi"/>
            <w:szCs w:val="22"/>
            <w:lang w:eastAsia="en-AU"/>
          </w:rPr>
          <w:t>Department of Foreign Affairs and Trade</w:t>
        </w:r>
      </w:hyperlink>
      <w:r w:rsidRPr="002637F2">
        <w:rPr>
          <w:rFonts w:asciiTheme="minorHAnsi" w:eastAsia="Calibri" w:hAnsiTheme="minorHAnsi" w:cstheme="minorHAnsi"/>
          <w:color w:val="001F47" w:themeColor="text2"/>
          <w:szCs w:val="22"/>
          <w:lang w:eastAsia="en-AU"/>
        </w:rPr>
        <w:t xml:space="preserve"> website may find that they are affected by United Nations Security Council (UNSC) and Australian Autonomous Sanctions laws. If this is the case, applicants are strongly advised to contact their Research Office to ascertain whether any impact is likely before finalising and </w:t>
      </w:r>
      <w:proofErr w:type="gramStart"/>
      <w:r w:rsidRPr="002637F2">
        <w:rPr>
          <w:rFonts w:asciiTheme="minorHAnsi" w:eastAsia="Calibri" w:hAnsiTheme="minorHAnsi" w:cstheme="minorHAnsi"/>
          <w:color w:val="001F47" w:themeColor="text2"/>
          <w:szCs w:val="22"/>
          <w:lang w:eastAsia="en-AU"/>
        </w:rPr>
        <w:t>submitting an application</w:t>
      </w:r>
      <w:proofErr w:type="gramEnd"/>
      <w:r w:rsidRPr="002637F2">
        <w:rPr>
          <w:rFonts w:asciiTheme="minorHAnsi" w:eastAsia="Calibri" w:hAnsiTheme="minorHAnsi" w:cstheme="minorHAnsi"/>
          <w:color w:val="001F47" w:themeColor="text2"/>
          <w:szCs w:val="22"/>
          <w:lang w:eastAsia="en-AU"/>
        </w:rPr>
        <w:t>. If an application to host citizens of any of the listed countries on the DFAT site is successful, additional information will be required by the Australian host university in order to satisfy Australian sanctions laws. Applicants should note that applications that do not satisfy Australian laws may ultimately be deemed unsuccessful. The countries subject to UNSC and Australian Autonomous Sanctions are listed</w:t>
      </w:r>
      <w:r w:rsidR="00E03F54">
        <w:rPr>
          <w:rFonts w:asciiTheme="minorHAnsi" w:eastAsia="Calibri" w:hAnsiTheme="minorHAnsi" w:cstheme="minorHAnsi"/>
          <w:color w:val="001F47" w:themeColor="text2"/>
          <w:szCs w:val="22"/>
          <w:lang w:eastAsia="en-AU"/>
        </w:rPr>
        <w:t xml:space="preserve"> </w:t>
      </w:r>
      <w:r w:rsidRPr="002637F2">
        <w:rPr>
          <w:rFonts w:asciiTheme="minorHAnsi" w:eastAsia="Calibri" w:hAnsiTheme="minorHAnsi" w:cstheme="minorHAnsi"/>
          <w:color w:val="001F47" w:themeColor="text2"/>
          <w:szCs w:val="22"/>
          <w:lang w:eastAsia="en-AU"/>
        </w:rPr>
        <w:t>at:</w:t>
      </w:r>
      <w:r w:rsidR="00E03F54">
        <w:rPr>
          <w:rFonts w:asciiTheme="minorHAnsi" w:eastAsia="Calibri" w:hAnsiTheme="minorHAnsi" w:cstheme="minorHAnsi"/>
          <w:color w:val="001F47" w:themeColor="text2"/>
          <w:szCs w:val="22"/>
          <w:lang w:eastAsia="en-AU"/>
        </w:rPr>
        <w:t xml:space="preserve"> </w:t>
      </w:r>
      <w:hyperlink r:id="rId17" w:history="1">
        <w:r w:rsidR="00C531A2">
          <w:rPr>
            <w:rStyle w:val="Hyperlink"/>
            <w:rFonts w:eastAsiaTheme="majorEastAsia"/>
          </w:rPr>
          <w:t>https://www.dfat.gov.au/international-relations/security/sanctions/Pages/about-sanctions</w:t>
        </w:r>
      </w:hyperlink>
      <w:r w:rsidR="00605965">
        <w:br/>
      </w:r>
    </w:p>
    <w:p w14:paraId="7092AFE1" w14:textId="0D31E16C" w:rsidR="007F3C3D" w:rsidRPr="007F3C3D" w:rsidRDefault="007F3C3D" w:rsidP="007F3C3D">
      <w:pPr>
        <w:pStyle w:val="ListParagraph"/>
        <w:numPr>
          <w:ilvl w:val="0"/>
          <w:numId w:val="34"/>
        </w:numPr>
        <w:autoSpaceDE w:val="0"/>
        <w:autoSpaceDN w:val="0"/>
        <w:adjustRightInd w:val="0"/>
        <w:rPr>
          <w:rFonts w:asciiTheme="minorHAnsi" w:eastAsia="Calibri" w:hAnsiTheme="minorHAnsi" w:cstheme="minorHAnsi"/>
          <w:color w:val="001F47" w:themeColor="text2"/>
          <w:szCs w:val="22"/>
          <w:lang w:eastAsia="en-AU"/>
        </w:rPr>
      </w:pPr>
      <w:r>
        <w:rPr>
          <w:rFonts w:asciiTheme="minorHAnsi" w:eastAsia="Calibri" w:hAnsiTheme="minorHAnsi" w:cstheme="minorHAnsi"/>
          <w:color w:val="001F47" w:themeColor="text2"/>
          <w:szCs w:val="22"/>
          <w:lang w:eastAsia="en-AU"/>
        </w:rPr>
        <w:t xml:space="preserve">Applications that only involve a one-way research stay </w:t>
      </w:r>
      <w:r w:rsidR="00B20112">
        <w:rPr>
          <w:rFonts w:asciiTheme="minorHAnsi" w:eastAsia="Calibri" w:hAnsiTheme="minorHAnsi" w:cstheme="minorHAnsi"/>
          <w:color w:val="001F47" w:themeColor="text2"/>
          <w:szCs w:val="22"/>
          <w:lang w:eastAsia="en-AU"/>
        </w:rPr>
        <w:t>may</w:t>
      </w:r>
      <w:r>
        <w:rPr>
          <w:rFonts w:asciiTheme="minorHAnsi" w:eastAsia="Calibri" w:hAnsiTheme="minorHAnsi" w:cstheme="minorHAnsi"/>
          <w:color w:val="001F47" w:themeColor="text2"/>
          <w:szCs w:val="22"/>
          <w:lang w:eastAsia="en-AU"/>
        </w:rPr>
        <w:t xml:space="preserve"> be considered where the application is able to show the benefits of hosting a German colleague (or vice versa), and a reciprocal visit is not desired or necessary. Such applications must still involve ECRs, as per Section 2.2 and will still need to submit two applications, as per Section </w:t>
      </w:r>
      <w:r w:rsidR="003749FC">
        <w:rPr>
          <w:rFonts w:asciiTheme="minorHAnsi" w:eastAsia="Calibri" w:hAnsiTheme="minorHAnsi" w:cstheme="minorHAnsi"/>
          <w:color w:val="001F47" w:themeColor="text2"/>
          <w:szCs w:val="22"/>
          <w:lang w:eastAsia="en-AU"/>
        </w:rPr>
        <w:t>2.5</w:t>
      </w:r>
      <w:r>
        <w:rPr>
          <w:rFonts w:asciiTheme="minorHAnsi" w:eastAsia="Calibri" w:hAnsiTheme="minorHAnsi" w:cstheme="minorHAnsi"/>
          <w:color w:val="001F47" w:themeColor="text2"/>
          <w:szCs w:val="22"/>
          <w:lang w:eastAsia="en-AU"/>
        </w:rPr>
        <w:t xml:space="preserve">. </w:t>
      </w:r>
    </w:p>
    <w:p w14:paraId="4345BE10" w14:textId="6F39E045" w:rsidR="003F3D42" w:rsidRPr="00D96BCE" w:rsidRDefault="003F3D42" w:rsidP="00D96BCE">
      <w:pPr>
        <w:pStyle w:val="Heading1Numbered"/>
        <w:rPr>
          <w:rFonts w:eastAsia="Calibri"/>
          <w:lang w:eastAsia="en-AU"/>
        </w:rPr>
      </w:pPr>
      <w:r w:rsidRPr="00545E5F">
        <w:rPr>
          <w:rFonts w:eastAsia="Calibri"/>
          <w:lang w:eastAsia="en-AU"/>
        </w:rPr>
        <w:t>Funding available</w:t>
      </w:r>
    </w:p>
    <w:p w14:paraId="58367369" w14:textId="1E95F6B4" w:rsidR="003F584D" w:rsidRDefault="003F584D" w:rsidP="003405B3">
      <w:pPr>
        <w:pStyle w:val="ListParagraph"/>
        <w:numPr>
          <w:ilvl w:val="0"/>
          <w:numId w:val="37"/>
        </w:numPr>
        <w:autoSpaceDE w:val="0"/>
        <w:autoSpaceDN w:val="0"/>
        <w:adjustRightInd w:val="0"/>
        <w:ind w:left="1080"/>
        <w:rPr>
          <w:rFonts w:asciiTheme="minorHAnsi" w:eastAsia="Calibri" w:hAnsiTheme="minorHAnsi" w:cstheme="minorHAnsi"/>
          <w:color w:val="001F47" w:themeColor="text2"/>
          <w:lang w:eastAsia="en-AU"/>
        </w:rPr>
      </w:pPr>
      <w:r>
        <w:rPr>
          <w:rFonts w:asciiTheme="minorHAnsi" w:eastAsia="Calibri" w:hAnsiTheme="minorHAnsi" w:cstheme="minorHAnsi"/>
          <w:color w:val="001F47" w:themeColor="text2"/>
          <w:lang w:eastAsia="en-AU"/>
        </w:rPr>
        <w:t>Funds for Australian researchers</w:t>
      </w:r>
      <w:r w:rsidRPr="003A23DE">
        <w:rPr>
          <w:rFonts w:asciiTheme="minorHAnsi" w:eastAsia="Calibri" w:hAnsiTheme="minorHAnsi" w:cstheme="minorHAnsi"/>
          <w:color w:val="001F47" w:themeColor="text2"/>
          <w:lang w:eastAsia="en-AU"/>
        </w:rPr>
        <w:t xml:space="preserve"> will be provided directly by the </w:t>
      </w:r>
      <w:r w:rsidR="004400C5">
        <w:rPr>
          <w:rFonts w:asciiTheme="minorHAnsi" w:eastAsia="Calibri" w:hAnsiTheme="minorHAnsi" w:cstheme="minorHAnsi"/>
          <w:color w:val="001F47" w:themeColor="text2"/>
          <w:lang w:eastAsia="en-AU"/>
        </w:rPr>
        <w:t>recipient’s</w:t>
      </w:r>
      <w:r w:rsidRPr="003A23DE">
        <w:rPr>
          <w:rFonts w:asciiTheme="minorHAnsi" w:eastAsia="Calibri" w:hAnsiTheme="minorHAnsi" w:cstheme="minorHAnsi"/>
          <w:color w:val="001F47" w:themeColor="text2"/>
          <w:lang w:eastAsia="en-AU"/>
        </w:rPr>
        <w:t xml:space="preserve"> university.</w:t>
      </w:r>
      <w:r>
        <w:rPr>
          <w:rFonts w:asciiTheme="minorHAnsi" w:eastAsia="Calibri" w:hAnsiTheme="minorHAnsi" w:cstheme="minorHAnsi"/>
          <w:color w:val="001F47" w:themeColor="text2"/>
          <w:lang w:eastAsia="en-AU"/>
        </w:rPr>
        <w:br/>
      </w:r>
    </w:p>
    <w:p w14:paraId="5C013E51" w14:textId="3F9626D6" w:rsidR="005272A1" w:rsidRDefault="005272A1" w:rsidP="003405B3">
      <w:pPr>
        <w:pStyle w:val="ListParagraph"/>
        <w:numPr>
          <w:ilvl w:val="0"/>
          <w:numId w:val="37"/>
        </w:numPr>
        <w:autoSpaceDE w:val="0"/>
        <w:autoSpaceDN w:val="0"/>
        <w:adjustRightInd w:val="0"/>
        <w:ind w:left="1080"/>
        <w:rPr>
          <w:rFonts w:asciiTheme="minorHAnsi" w:eastAsia="Calibri" w:hAnsiTheme="minorHAnsi" w:cstheme="minorHAnsi"/>
          <w:color w:val="001F47" w:themeColor="text2"/>
          <w:lang w:eastAsia="en-AU"/>
        </w:rPr>
      </w:pPr>
      <w:r>
        <w:rPr>
          <w:rFonts w:asciiTheme="minorHAnsi" w:eastAsia="Calibri" w:hAnsiTheme="minorHAnsi" w:cstheme="minorHAnsi"/>
          <w:color w:val="001F47" w:themeColor="text2"/>
          <w:lang w:eastAsia="en-AU"/>
        </w:rPr>
        <w:lastRenderedPageBreak/>
        <w:t xml:space="preserve">Each </w:t>
      </w:r>
      <w:r w:rsidRPr="000773CD">
        <w:rPr>
          <w:rFonts w:asciiTheme="minorHAnsi" w:eastAsia="Calibri" w:hAnsiTheme="minorHAnsi" w:cstheme="minorHAnsi"/>
          <w:color w:val="001F47" w:themeColor="text2"/>
          <w:lang w:eastAsia="en-AU"/>
        </w:rPr>
        <w:t xml:space="preserve">university will nominate its own level of financial contribution </w:t>
      </w:r>
      <w:r>
        <w:rPr>
          <w:rFonts w:asciiTheme="minorHAnsi" w:eastAsia="Calibri" w:hAnsiTheme="minorHAnsi" w:cstheme="minorHAnsi"/>
          <w:color w:val="001F47" w:themeColor="text2"/>
          <w:lang w:eastAsia="en-AU"/>
        </w:rPr>
        <w:t xml:space="preserve">to the scheme </w:t>
      </w:r>
      <w:proofErr w:type="gramStart"/>
      <w:r>
        <w:rPr>
          <w:rFonts w:asciiTheme="minorHAnsi" w:eastAsia="Calibri" w:hAnsiTheme="minorHAnsi" w:cstheme="minorHAnsi"/>
          <w:color w:val="001F47" w:themeColor="text2"/>
          <w:lang w:eastAsia="en-AU"/>
        </w:rPr>
        <w:t xml:space="preserve">as a whole </w:t>
      </w:r>
      <w:r w:rsidRPr="000773CD">
        <w:rPr>
          <w:rFonts w:asciiTheme="minorHAnsi" w:eastAsia="Calibri" w:hAnsiTheme="minorHAnsi" w:cstheme="minorHAnsi"/>
          <w:color w:val="001F47" w:themeColor="text2"/>
          <w:lang w:eastAsia="en-AU"/>
        </w:rPr>
        <w:t>and</w:t>
      </w:r>
      <w:proofErr w:type="gramEnd"/>
      <w:r w:rsidRPr="000773CD">
        <w:rPr>
          <w:rFonts w:asciiTheme="minorHAnsi" w:eastAsia="Calibri" w:hAnsiTheme="minorHAnsi" w:cstheme="minorHAnsi"/>
          <w:color w:val="001F47" w:themeColor="text2"/>
          <w:lang w:eastAsia="en-AU"/>
        </w:rPr>
        <w:t xml:space="preserve"> will only fund projects </w:t>
      </w:r>
      <w:r>
        <w:rPr>
          <w:rFonts w:asciiTheme="minorHAnsi" w:eastAsia="Calibri" w:hAnsiTheme="minorHAnsi" w:cstheme="minorHAnsi"/>
          <w:color w:val="001F47" w:themeColor="text2"/>
          <w:lang w:eastAsia="en-AU"/>
        </w:rPr>
        <w:t>that</w:t>
      </w:r>
      <w:r w:rsidRPr="000773CD">
        <w:rPr>
          <w:rFonts w:asciiTheme="minorHAnsi" w:eastAsia="Calibri" w:hAnsiTheme="minorHAnsi" w:cstheme="minorHAnsi"/>
          <w:color w:val="001F47" w:themeColor="text2"/>
          <w:lang w:eastAsia="en-AU"/>
        </w:rPr>
        <w:t xml:space="preserve"> involve </w:t>
      </w:r>
      <w:r>
        <w:rPr>
          <w:rFonts w:asciiTheme="minorHAnsi" w:eastAsia="Calibri" w:hAnsiTheme="minorHAnsi" w:cstheme="minorHAnsi"/>
          <w:color w:val="001F47" w:themeColor="text2"/>
          <w:lang w:eastAsia="en-AU"/>
        </w:rPr>
        <w:t>their</w:t>
      </w:r>
      <w:r w:rsidRPr="000773CD">
        <w:rPr>
          <w:rFonts w:asciiTheme="minorHAnsi" w:eastAsia="Calibri" w:hAnsiTheme="minorHAnsi" w:cstheme="minorHAnsi"/>
          <w:color w:val="001F47" w:themeColor="text2"/>
          <w:lang w:eastAsia="en-AU"/>
        </w:rPr>
        <w:t xml:space="preserve"> own researchers. </w:t>
      </w:r>
      <w:r>
        <w:rPr>
          <w:rFonts w:asciiTheme="minorHAnsi" w:eastAsia="Calibri" w:hAnsiTheme="minorHAnsi" w:cstheme="minorHAnsi"/>
          <w:color w:val="001F47" w:themeColor="text2"/>
          <w:lang w:eastAsia="en-AU"/>
        </w:rPr>
        <w:t>Uni</w:t>
      </w:r>
      <w:r w:rsidRPr="000773CD">
        <w:rPr>
          <w:rFonts w:asciiTheme="minorHAnsi" w:eastAsia="Calibri" w:hAnsiTheme="minorHAnsi" w:cstheme="minorHAnsi"/>
          <w:color w:val="001F47" w:themeColor="text2"/>
          <w:lang w:eastAsia="en-AU"/>
        </w:rPr>
        <w:t xml:space="preserve">versities may </w:t>
      </w:r>
      <w:r>
        <w:rPr>
          <w:rFonts w:asciiTheme="minorHAnsi" w:eastAsia="Calibri" w:hAnsiTheme="minorHAnsi" w:cstheme="minorHAnsi"/>
          <w:color w:val="001F47" w:themeColor="text2"/>
          <w:lang w:eastAsia="en-AU"/>
        </w:rPr>
        <w:t xml:space="preserve">choose to </w:t>
      </w:r>
      <w:r w:rsidRPr="000773CD">
        <w:rPr>
          <w:rFonts w:asciiTheme="minorHAnsi" w:eastAsia="Calibri" w:hAnsiTheme="minorHAnsi" w:cstheme="minorHAnsi"/>
          <w:color w:val="001F47" w:themeColor="text2"/>
          <w:lang w:eastAsia="en-AU"/>
        </w:rPr>
        <w:t xml:space="preserve">fund projects </w:t>
      </w:r>
      <w:r>
        <w:rPr>
          <w:rFonts w:asciiTheme="minorHAnsi" w:eastAsia="Calibri" w:hAnsiTheme="minorHAnsi" w:cstheme="minorHAnsi"/>
          <w:color w:val="001F47" w:themeColor="text2"/>
          <w:lang w:eastAsia="en-AU"/>
        </w:rPr>
        <w:t xml:space="preserve">to </w:t>
      </w:r>
      <w:r w:rsidRPr="000773CD">
        <w:rPr>
          <w:rFonts w:asciiTheme="minorHAnsi" w:eastAsia="Calibri" w:hAnsiTheme="minorHAnsi" w:cstheme="minorHAnsi"/>
          <w:color w:val="001F47" w:themeColor="text2"/>
          <w:lang w:eastAsia="en-AU"/>
        </w:rPr>
        <w:t>a lower level</w:t>
      </w:r>
      <w:r>
        <w:rPr>
          <w:rFonts w:asciiTheme="minorHAnsi" w:eastAsia="Calibri" w:hAnsiTheme="minorHAnsi" w:cstheme="minorHAnsi"/>
          <w:color w:val="001F47" w:themeColor="text2"/>
          <w:lang w:eastAsia="en-AU"/>
        </w:rPr>
        <w:t xml:space="preserve"> than the amount the project originally applied for. </w:t>
      </w:r>
      <w:r>
        <w:rPr>
          <w:rFonts w:asciiTheme="minorHAnsi" w:eastAsia="Calibri" w:hAnsiTheme="minorHAnsi" w:cstheme="minorHAnsi"/>
          <w:color w:val="001F47" w:themeColor="text2"/>
          <w:lang w:eastAsia="en-AU"/>
        </w:rPr>
        <w:br/>
      </w:r>
    </w:p>
    <w:p w14:paraId="3F86E42F" w14:textId="750500EB" w:rsidR="00522C7E" w:rsidRDefault="003F3D42" w:rsidP="003405B3">
      <w:pPr>
        <w:pStyle w:val="ListParagraph"/>
        <w:numPr>
          <w:ilvl w:val="0"/>
          <w:numId w:val="37"/>
        </w:numPr>
        <w:autoSpaceDE w:val="0"/>
        <w:autoSpaceDN w:val="0"/>
        <w:adjustRightInd w:val="0"/>
        <w:ind w:left="1080"/>
        <w:rPr>
          <w:rFonts w:asciiTheme="minorHAnsi" w:eastAsia="Calibri" w:hAnsiTheme="minorHAnsi" w:cstheme="minorHAnsi"/>
          <w:color w:val="001F47" w:themeColor="text2"/>
          <w:lang w:eastAsia="en-AU"/>
        </w:rPr>
      </w:pPr>
      <w:r w:rsidRPr="000773CD">
        <w:rPr>
          <w:rFonts w:asciiTheme="minorHAnsi" w:eastAsia="Calibri" w:hAnsiTheme="minorHAnsi" w:cstheme="minorHAnsi"/>
          <w:color w:val="001F47" w:themeColor="text2"/>
          <w:lang w:eastAsia="en-AU"/>
        </w:rPr>
        <w:t xml:space="preserve">The maximum funding available per Australian application is </w:t>
      </w:r>
      <w:r w:rsidRPr="00B37311">
        <w:rPr>
          <w:rFonts w:asciiTheme="minorHAnsi" w:eastAsia="Calibri" w:hAnsiTheme="minorHAnsi" w:cstheme="minorHAnsi"/>
          <w:color w:val="001F47" w:themeColor="text2"/>
          <w:lang w:eastAsia="en-AU"/>
        </w:rPr>
        <w:t>AUD 12,500 per</w:t>
      </w:r>
      <w:r w:rsidR="008A3857" w:rsidRPr="00B37311">
        <w:rPr>
          <w:rFonts w:asciiTheme="minorHAnsi" w:eastAsia="Calibri" w:hAnsiTheme="minorHAnsi" w:cstheme="minorHAnsi"/>
          <w:color w:val="001F47" w:themeColor="text2"/>
          <w:lang w:eastAsia="en-AU"/>
        </w:rPr>
        <w:t> </w:t>
      </w:r>
      <w:r w:rsidR="00BF4CDA" w:rsidRPr="00B37311">
        <w:rPr>
          <w:rFonts w:asciiTheme="minorHAnsi" w:eastAsia="Calibri" w:hAnsiTheme="minorHAnsi" w:cstheme="minorHAnsi"/>
          <w:color w:val="001F47" w:themeColor="text2"/>
          <w:lang w:eastAsia="en-AU"/>
        </w:rPr>
        <w:t>annum</w:t>
      </w:r>
      <w:r w:rsidRPr="00B37311">
        <w:rPr>
          <w:rFonts w:asciiTheme="minorHAnsi" w:eastAsia="Calibri" w:hAnsiTheme="minorHAnsi" w:cstheme="minorHAnsi"/>
          <w:color w:val="001F47" w:themeColor="text2"/>
          <w:lang w:eastAsia="en-AU"/>
        </w:rPr>
        <w:t xml:space="preserve"> for up to two years</w:t>
      </w:r>
      <w:r w:rsidR="00BF4CDA" w:rsidRPr="00B37311">
        <w:rPr>
          <w:rFonts w:asciiTheme="minorHAnsi" w:eastAsia="Calibri" w:hAnsiTheme="minorHAnsi" w:cstheme="minorHAnsi"/>
          <w:color w:val="001F47" w:themeColor="text2"/>
          <w:lang w:eastAsia="en-AU"/>
        </w:rPr>
        <w:t xml:space="preserve"> (</w:t>
      </w:r>
      <w:r w:rsidR="00BF7801" w:rsidRPr="00B37311">
        <w:rPr>
          <w:rFonts w:asciiTheme="minorHAnsi" w:eastAsia="Calibri" w:hAnsiTheme="minorHAnsi" w:cstheme="minorHAnsi"/>
          <w:color w:val="001F47" w:themeColor="text2"/>
          <w:lang w:eastAsia="en-AU"/>
        </w:rPr>
        <w:t>AUD 25,000</w:t>
      </w:r>
      <w:r w:rsidR="00571139" w:rsidRPr="00B37311">
        <w:rPr>
          <w:rFonts w:asciiTheme="minorHAnsi" w:eastAsia="Calibri" w:hAnsiTheme="minorHAnsi" w:cstheme="minorHAnsi"/>
          <w:color w:val="001F47" w:themeColor="text2"/>
          <w:lang w:eastAsia="en-AU"/>
        </w:rPr>
        <w:t xml:space="preserve"> </w:t>
      </w:r>
      <w:r w:rsidR="00A10278" w:rsidRPr="00B37311">
        <w:rPr>
          <w:rFonts w:asciiTheme="minorHAnsi" w:eastAsia="Calibri" w:hAnsiTheme="minorHAnsi" w:cstheme="minorHAnsi"/>
          <w:color w:val="001F47" w:themeColor="text2"/>
          <w:lang w:eastAsia="en-AU"/>
        </w:rPr>
        <w:t>across 2021 and 2022</w:t>
      </w:r>
      <w:r w:rsidR="00571139" w:rsidRPr="00B37311">
        <w:rPr>
          <w:rFonts w:asciiTheme="minorHAnsi" w:eastAsia="Calibri" w:hAnsiTheme="minorHAnsi" w:cstheme="minorHAnsi"/>
          <w:color w:val="001F47" w:themeColor="text2"/>
          <w:lang w:eastAsia="en-AU"/>
        </w:rPr>
        <w:t>)</w:t>
      </w:r>
      <w:r w:rsidR="00F77443" w:rsidRPr="00B37311">
        <w:rPr>
          <w:rFonts w:asciiTheme="minorHAnsi" w:eastAsia="Calibri" w:hAnsiTheme="minorHAnsi" w:cstheme="minorHAnsi"/>
          <w:color w:val="001F47" w:themeColor="text2"/>
          <w:lang w:eastAsia="en-AU"/>
        </w:rPr>
        <w:t>.</w:t>
      </w:r>
      <w:r w:rsidR="00F77443">
        <w:rPr>
          <w:rFonts w:asciiTheme="minorHAnsi" w:eastAsia="Calibri" w:hAnsiTheme="minorHAnsi" w:cstheme="minorHAnsi"/>
          <w:color w:val="001F47" w:themeColor="text2"/>
          <w:lang w:eastAsia="en-AU"/>
        </w:rPr>
        <w:t xml:space="preserve"> </w:t>
      </w:r>
      <w:r w:rsidR="00734795">
        <w:rPr>
          <w:rFonts w:asciiTheme="minorHAnsi" w:eastAsia="Calibri" w:hAnsiTheme="minorHAnsi" w:cstheme="minorHAnsi"/>
          <w:color w:val="001F47" w:themeColor="text2"/>
          <w:lang w:eastAsia="en-AU"/>
        </w:rPr>
        <w:t xml:space="preserve">This amount is not intended to be split between the Australian and German collaborators; the German researchers will receive a separate stream of funding from the DAAD. </w:t>
      </w:r>
      <w:r w:rsidR="00734795" w:rsidRPr="000773CD">
        <w:rPr>
          <w:rFonts w:asciiTheme="minorHAnsi" w:eastAsia="Calibri" w:hAnsiTheme="minorHAnsi" w:cstheme="minorHAnsi"/>
          <w:color w:val="001F47" w:themeColor="text2"/>
          <w:szCs w:val="22"/>
          <w:lang w:eastAsia="en-AU"/>
        </w:rPr>
        <w:t>The maximum amount of funding available per German application is EUR 12,000 per year</w:t>
      </w:r>
      <w:r w:rsidR="00734795">
        <w:rPr>
          <w:rFonts w:asciiTheme="minorHAnsi" w:eastAsia="Calibri" w:hAnsiTheme="minorHAnsi" w:cstheme="minorHAnsi"/>
          <w:color w:val="001F47" w:themeColor="text2"/>
          <w:szCs w:val="22"/>
          <w:lang w:eastAsia="en-AU"/>
        </w:rPr>
        <w:t xml:space="preserve"> (EUR 24,000 across 2021 and 2022)</w:t>
      </w:r>
      <w:r w:rsidR="00DD50FB">
        <w:rPr>
          <w:rFonts w:asciiTheme="minorHAnsi" w:eastAsia="Calibri" w:hAnsiTheme="minorHAnsi" w:cstheme="minorHAnsi"/>
          <w:color w:val="001F47" w:themeColor="text2"/>
          <w:szCs w:val="22"/>
          <w:lang w:eastAsia="en-AU"/>
        </w:rPr>
        <w:t xml:space="preserve">. </w:t>
      </w:r>
      <w:r w:rsidR="00522C7E">
        <w:rPr>
          <w:rFonts w:asciiTheme="minorHAnsi" w:eastAsia="Calibri" w:hAnsiTheme="minorHAnsi" w:cstheme="minorHAnsi"/>
          <w:color w:val="001F47" w:themeColor="text2"/>
          <w:lang w:eastAsia="en-AU"/>
        </w:rPr>
        <w:br/>
      </w:r>
    </w:p>
    <w:p w14:paraId="5C254739" w14:textId="745AEEC8" w:rsidR="00D46FDD" w:rsidRDefault="00522C7E" w:rsidP="00734795">
      <w:pPr>
        <w:pStyle w:val="ListParagraph"/>
        <w:numPr>
          <w:ilvl w:val="0"/>
          <w:numId w:val="37"/>
        </w:numPr>
        <w:autoSpaceDE w:val="0"/>
        <w:autoSpaceDN w:val="0"/>
        <w:adjustRightInd w:val="0"/>
        <w:ind w:left="1080"/>
        <w:rPr>
          <w:rFonts w:asciiTheme="minorHAnsi" w:eastAsia="Calibri" w:hAnsiTheme="minorHAnsi" w:cstheme="minorHAnsi"/>
          <w:color w:val="001F47" w:themeColor="text2"/>
          <w:lang w:eastAsia="en-AU"/>
        </w:rPr>
      </w:pPr>
      <w:r>
        <w:rPr>
          <w:rFonts w:asciiTheme="minorHAnsi" w:eastAsia="Calibri" w:hAnsiTheme="minorHAnsi" w:cstheme="minorHAnsi"/>
          <w:color w:val="001F47" w:themeColor="text2"/>
          <w:lang w:eastAsia="en-AU"/>
        </w:rPr>
        <w:t xml:space="preserve">Funding through the scheme </w:t>
      </w:r>
      <w:r w:rsidRPr="000773CD">
        <w:rPr>
          <w:rFonts w:asciiTheme="minorHAnsi" w:eastAsia="Calibri" w:hAnsiTheme="minorHAnsi" w:cstheme="minorHAnsi"/>
          <w:color w:val="001F47" w:themeColor="text2"/>
          <w:lang w:eastAsia="en-AU"/>
        </w:rPr>
        <w:t>will cover the cost of</w:t>
      </w:r>
      <w:r w:rsidR="00D46FDD">
        <w:rPr>
          <w:rFonts w:asciiTheme="minorHAnsi" w:eastAsia="Calibri" w:hAnsiTheme="minorHAnsi" w:cstheme="minorHAnsi"/>
          <w:color w:val="001F47" w:themeColor="text2"/>
          <w:lang w:eastAsia="en-AU"/>
        </w:rPr>
        <w:t xml:space="preserve">: </w:t>
      </w:r>
    </w:p>
    <w:p w14:paraId="542E0370" w14:textId="77777777" w:rsidR="00D46FDD" w:rsidRDefault="005A3B51" w:rsidP="00D46FDD">
      <w:pPr>
        <w:pStyle w:val="ListParagraph"/>
        <w:numPr>
          <w:ilvl w:val="0"/>
          <w:numId w:val="41"/>
        </w:numPr>
        <w:autoSpaceDE w:val="0"/>
        <w:autoSpaceDN w:val="0"/>
        <w:adjustRightInd w:val="0"/>
        <w:rPr>
          <w:rFonts w:asciiTheme="minorHAnsi" w:eastAsia="Calibri" w:hAnsiTheme="minorHAnsi" w:cstheme="minorHAnsi"/>
          <w:color w:val="001F47" w:themeColor="text2"/>
          <w:lang w:eastAsia="en-AU"/>
        </w:rPr>
      </w:pPr>
      <w:r>
        <w:rPr>
          <w:rFonts w:asciiTheme="minorHAnsi" w:eastAsia="Calibri" w:hAnsiTheme="minorHAnsi" w:cstheme="minorHAnsi"/>
          <w:color w:val="001F47" w:themeColor="text2"/>
          <w:lang w:eastAsia="en-AU"/>
        </w:rPr>
        <w:t xml:space="preserve">return </w:t>
      </w:r>
      <w:r w:rsidR="00522C7E" w:rsidRPr="000773CD">
        <w:rPr>
          <w:rFonts w:asciiTheme="minorHAnsi" w:eastAsia="Calibri" w:hAnsiTheme="minorHAnsi" w:cstheme="minorHAnsi"/>
          <w:color w:val="001F47" w:themeColor="text2"/>
          <w:lang w:eastAsia="en-AU"/>
        </w:rPr>
        <w:t>economy airfares</w:t>
      </w:r>
      <w:r w:rsidR="00D46FDD">
        <w:rPr>
          <w:rFonts w:asciiTheme="minorHAnsi" w:eastAsia="Calibri" w:hAnsiTheme="minorHAnsi" w:cstheme="minorHAnsi"/>
          <w:color w:val="001F47" w:themeColor="text2"/>
          <w:lang w:eastAsia="en-AU"/>
        </w:rPr>
        <w:t>; and</w:t>
      </w:r>
    </w:p>
    <w:p w14:paraId="0E4F5F4B" w14:textId="7A3F82FC" w:rsidR="003A23DE" w:rsidRPr="003F584D" w:rsidRDefault="00522C7E" w:rsidP="003F584D">
      <w:pPr>
        <w:pStyle w:val="ListParagraph"/>
        <w:numPr>
          <w:ilvl w:val="0"/>
          <w:numId w:val="41"/>
        </w:numPr>
        <w:autoSpaceDE w:val="0"/>
        <w:autoSpaceDN w:val="0"/>
        <w:adjustRightInd w:val="0"/>
        <w:rPr>
          <w:rFonts w:asciiTheme="minorHAnsi" w:eastAsia="Calibri" w:hAnsiTheme="minorHAnsi" w:cstheme="minorHAnsi"/>
          <w:color w:val="001F47" w:themeColor="text2"/>
          <w:lang w:eastAsia="en-AU"/>
        </w:rPr>
      </w:pPr>
      <w:r w:rsidRPr="000773CD">
        <w:rPr>
          <w:rFonts w:asciiTheme="minorHAnsi" w:eastAsia="Calibri" w:hAnsiTheme="minorHAnsi" w:cstheme="minorHAnsi"/>
          <w:color w:val="001F47" w:themeColor="text2"/>
          <w:lang w:eastAsia="en-AU"/>
        </w:rPr>
        <w:t xml:space="preserve">living expenses up to AUD 250 </w:t>
      </w:r>
      <w:r w:rsidR="00F66154">
        <w:rPr>
          <w:rFonts w:asciiTheme="minorHAnsi" w:eastAsia="Calibri" w:hAnsiTheme="minorHAnsi" w:cstheme="minorHAnsi"/>
          <w:color w:val="001F47" w:themeColor="text2"/>
          <w:lang w:eastAsia="en-AU"/>
        </w:rPr>
        <w:t xml:space="preserve">per person </w:t>
      </w:r>
      <w:r w:rsidRPr="000773CD">
        <w:rPr>
          <w:rFonts w:asciiTheme="minorHAnsi" w:eastAsia="Calibri" w:hAnsiTheme="minorHAnsi" w:cstheme="minorHAnsi"/>
          <w:color w:val="001F47" w:themeColor="text2"/>
          <w:lang w:eastAsia="en-AU"/>
        </w:rPr>
        <w:t xml:space="preserve">per day or AUD 3,500 </w:t>
      </w:r>
      <w:r w:rsidR="00AD1B9B">
        <w:rPr>
          <w:rFonts w:asciiTheme="minorHAnsi" w:eastAsia="Calibri" w:hAnsiTheme="minorHAnsi" w:cstheme="minorHAnsi"/>
          <w:color w:val="001F47" w:themeColor="text2"/>
          <w:lang w:eastAsia="en-AU"/>
        </w:rPr>
        <w:t xml:space="preserve">per person </w:t>
      </w:r>
      <w:r w:rsidRPr="000773CD">
        <w:rPr>
          <w:rFonts w:asciiTheme="minorHAnsi" w:eastAsia="Calibri" w:hAnsiTheme="minorHAnsi" w:cstheme="minorHAnsi"/>
          <w:color w:val="001F47" w:themeColor="text2"/>
          <w:lang w:eastAsia="en-AU"/>
        </w:rPr>
        <w:t>per month</w:t>
      </w:r>
      <w:r w:rsidR="003A23DE">
        <w:rPr>
          <w:rFonts w:asciiTheme="minorHAnsi" w:eastAsia="Calibri" w:hAnsiTheme="minorHAnsi" w:cstheme="minorHAnsi"/>
          <w:color w:val="001F47" w:themeColor="text2"/>
          <w:lang w:eastAsia="en-AU"/>
        </w:rPr>
        <w:t>.</w:t>
      </w:r>
      <w:r w:rsidR="003A23DE" w:rsidRPr="003F584D">
        <w:rPr>
          <w:rFonts w:eastAsia="Calibri" w:cstheme="minorHAnsi"/>
          <w:lang w:eastAsia="en-AU"/>
        </w:rPr>
        <w:br/>
      </w:r>
    </w:p>
    <w:p w14:paraId="5BAB77C0" w14:textId="17263841" w:rsidR="00866907" w:rsidRDefault="00866907" w:rsidP="003405B3">
      <w:pPr>
        <w:pStyle w:val="ListParagraph"/>
        <w:numPr>
          <w:ilvl w:val="0"/>
          <w:numId w:val="37"/>
        </w:numPr>
        <w:autoSpaceDE w:val="0"/>
        <w:autoSpaceDN w:val="0"/>
        <w:adjustRightInd w:val="0"/>
        <w:ind w:left="1080"/>
        <w:rPr>
          <w:rFonts w:asciiTheme="minorHAnsi" w:eastAsia="Calibri" w:hAnsiTheme="minorHAnsi" w:cstheme="minorHAnsi"/>
          <w:color w:val="001F47" w:themeColor="text2"/>
          <w:lang w:eastAsia="en-AU"/>
        </w:rPr>
      </w:pPr>
      <w:r>
        <w:rPr>
          <w:rFonts w:asciiTheme="minorHAnsi" w:eastAsia="Calibri" w:hAnsiTheme="minorHAnsi" w:cstheme="minorHAnsi"/>
          <w:color w:val="001F47" w:themeColor="text2"/>
          <w:lang w:eastAsia="en-AU"/>
        </w:rPr>
        <w:t xml:space="preserve">The funds may be divided among as many researchers as necessary to the project. </w:t>
      </w:r>
    </w:p>
    <w:p w14:paraId="23782715" w14:textId="77777777" w:rsidR="00866907" w:rsidRDefault="00866907" w:rsidP="00866907">
      <w:pPr>
        <w:pStyle w:val="ListParagraph"/>
        <w:autoSpaceDE w:val="0"/>
        <w:autoSpaceDN w:val="0"/>
        <w:adjustRightInd w:val="0"/>
        <w:ind w:left="1080"/>
        <w:rPr>
          <w:rFonts w:asciiTheme="minorHAnsi" w:eastAsia="Calibri" w:hAnsiTheme="minorHAnsi" w:cstheme="minorHAnsi"/>
          <w:color w:val="001F47" w:themeColor="text2"/>
          <w:lang w:eastAsia="en-AU"/>
        </w:rPr>
      </w:pPr>
    </w:p>
    <w:p w14:paraId="193F170E" w14:textId="3764C053" w:rsidR="001D52EB" w:rsidRDefault="001D52EB" w:rsidP="003405B3">
      <w:pPr>
        <w:pStyle w:val="ListParagraph"/>
        <w:numPr>
          <w:ilvl w:val="0"/>
          <w:numId w:val="37"/>
        </w:numPr>
        <w:autoSpaceDE w:val="0"/>
        <w:autoSpaceDN w:val="0"/>
        <w:adjustRightInd w:val="0"/>
        <w:ind w:left="1080"/>
        <w:rPr>
          <w:rFonts w:asciiTheme="minorHAnsi" w:eastAsia="Calibri" w:hAnsiTheme="minorHAnsi" w:cstheme="minorHAnsi"/>
          <w:color w:val="001F47" w:themeColor="text2"/>
          <w:lang w:eastAsia="en-AU"/>
        </w:rPr>
      </w:pPr>
      <w:r>
        <w:rPr>
          <w:rFonts w:asciiTheme="minorHAnsi" w:eastAsia="Calibri" w:hAnsiTheme="minorHAnsi" w:cstheme="minorHAnsi"/>
          <w:color w:val="001F47" w:themeColor="text2"/>
          <w:lang w:eastAsia="en-AU"/>
        </w:rPr>
        <w:t>It is expected that b</w:t>
      </w:r>
      <w:r w:rsidRPr="00C17B13">
        <w:rPr>
          <w:rFonts w:asciiTheme="minorHAnsi" w:eastAsia="Calibri" w:hAnsiTheme="minorHAnsi" w:cstheme="minorHAnsi"/>
          <w:color w:val="001F47" w:themeColor="text2"/>
          <w:lang w:eastAsia="en-AU"/>
        </w:rPr>
        <w:t>asic research costs (staff and equipment</w:t>
      </w:r>
      <w:r>
        <w:rPr>
          <w:rFonts w:asciiTheme="minorHAnsi" w:eastAsia="Calibri" w:hAnsiTheme="minorHAnsi" w:cstheme="minorHAnsi"/>
          <w:color w:val="001F47" w:themeColor="text2"/>
          <w:lang w:eastAsia="en-AU"/>
        </w:rPr>
        <w:t xml:space="preserve">) will </w:t>
      </w:r>
      <w:r w:rsidRPr="00C17B13">
        <w:rPr>
          <w:rFonts w:asciiTheme="minorHAnsi" w:eastAsia="Calibri" w:hAnsiTheme="minorHAnsi" w:cstheme="minorHAnsi"/>
          <w:color w:val="001F47" w:themeColor="text2"/>
          <w:lang w:eastAsia="en-AU"/>
        </w:rPr>
        <w:t>be met by the host institutions in Australia and Germany</w:t>
      </w:r>
      <w:r>
        <w:rPr>
          <w:rFonts w:asciiTheme="minorHAnsi" w:eastAsia="Calibri" w:hAnsiTheme="minorHAnsi" w:cstheme="minorHAnsi"/>
          <w:color w:val="001F47" w:themeColor="text2"/>
          <w:lang w:eastAsia="en-AU"/>
        </w:rPr>
        <w:t>.</w:t>
      </w:r>
    </w:p>
    <w:p w14:paraId="1DDBCB91" w14:textId="77777777" w:rsidR="001D52EB" w:rsidRDefault="001D52EB" w:rsidP="001D52EB">
      <w:pPr>
        <w:pStyle w:val="ListParagraph"/>
        <w:autoSpaceDE w:val="0"/>
        <w:autoSpaceDN w:val="0"/>
        <w:adjustRightInd w:val="0"/>
        <w:ind w:left="1080"/>
        <w:rPr>
          <w:rFonts w:asciiTheme="minorHAnsi" w:eastAsia="Calibri" w:hAnsiTheme="minorHAnsi" w:cstheme="minorHAnsi"/>
          <w:color w:val="001F47" w:themeColor="text2"/>
          <w:lang w:eastAsia="en-AU"/>
        </w:rPr>
      </w:pPr>
    </w:p>
    <w:p w14:paraId="773D4A1A" w14:textId="3A6CB57B" w:rsidR="005D4CA9" w:rsidRPr="005272A1" w:rsidRDefault="00E564B5" w:rsidP="005272A1">
      <w:pPr>
        <w:pStyle w:val="ListParagraph"/>
        <w:numPr>
          <w:ilvl w:val="0"/>
          <w:numId w:val="37"/>
        </w:numPr>
        <w:autoSpaceDE w:val="0"/>
        <w:autoSpaceDN w:val="0"/>
        <w:adjustRightInd w:val="0"/>
        <w:ind w:left="1080"/>
        <w:rPr>
          <w:rFonts w:asciiTheme="minorHAnsi" w:eastAsia="Calibri" w:hAnsiTheme="minorHAnsi" w:cstheme="minorHAnsi"/>
          <w:color w:val="001F47" w:themeColor="text2"/>
          <w:lang w:eastAsia="en-AU"/>
        </w:rPr>
      </w:pPr>
      <w:r>
        <w:rPr>
          <w:rFonts w:asciiTheme="minorHAnsi" w:eastAsia="Calibri" w:hAnsiTheme="minorHAnsi" w:cstheme="minorHAnsi"/>
          <w:color w:val="001F47" w:themeColor="text2"/>
          <w:lang w:eastAsia="en-AU"/>
        </w:rPr>
        <w:t>Applications do not need to apply for the ma</w:t>
      </w:r>
      <w:r w:rsidR="003B5B28">
        <w:rPr>
          <w:rFonts w:asciiTheme="minorHAnsi" w:eastAsia="Calibri" w:hAnsiTheme="minorHAnsi" w:cstheme="minorHAnsi"/>
          <w:color w:val="001F47" w:themeColor="text2"/>
          <w:lang w:eastAsia="en-AU"/>
        </w:rPr>
        <w:t xml:space="preserve">ximum amount of funding. </w:t>
      </w:r>
      <w:r w:rsidRPr="000773CD">
        <w:rPr>
          <w:rFonts w:asciiTheme="minorHAnsi" w:eastAsia="Calibri" w:hAnsiTheme="minorHAnsi" w:cstheme="minorHAnsi"/>
          <w:color w:val="001F47" w:themeColor="text2"/>
          <w:lang w:eastAsia="en-AU"/>
        </w:rPr>
        <w:t>The funding must be connected to relevant days of research work, not simply time spent in Germany. The requested amount must be itemised and justified on the application form.</w:t>
      </w:r>
      <w:r w:rsidR="003B5B28" w:rsidRPr="005272A1">
        <w:rPr>
          <w:rFonts w:eastAsia="Calibri" w:cstheme="minorHAnsi"/>
          <w:lang w:eastAsia="en-AU"/>
        </w:rPr>
        <w:br/>
      </w:r>
    </w:p>
    <w:p w14:paraId="2DFFC408" w14:textId="2F53C03C" w:rsidR="004F74E9" w:rsidRPr="005A3B51" w:rsidRDefault="00636C39" w:rsidP="005A3B51">
      <w:pPr>
        <w:pStyle w:val="ListParagraph"/>
        <w:numPr>
          <w:ilvl w:val="0"/>
          <w:numId w:val="37"/>
        </w:numPr>
        <w:autoSpaceDE w:val="0"/>
        <w:autoSpaceDN w:val="0"/>
        <w:adjustRightInd w:val="0"/>
        <w:ind w:left="1080"/>
        <w:rPr>
          <w:rFonts w:asciiTheme="minorHAnsi" w:eastAsia="Calibri" w:hAnsiTheme="minorHAnsi" w:cstheme="minorHAnsi"/>
          <w:color w:val="001F47" w:themeColor="text2"/>
          <w:lang w:eastAsia="en-AU"/>
        </w:rPr>
      </w:pPr>
      <w:r w:rsidRPr="00A129D5">
        <w:rPr>
          <w:rFonts w:asciiTheme="minorHAnsi" w:eastAsia="Calibri" w:hAnsiTheme="minorHAnsi" w:cstheme="minorHAnsi"/>
          <w:color w:val="001F47" w:themeColor="text2"/>
          <w:lang w:eastAsia="en-AU"/>
        </w:rPr>
        <w:t xml:space="preserve">The length of the research stay </w:t>
      </w:r>
      <w:r w:rsidR="000D7E9C">
        <w:rPr>
          <w:rFonts w:asciiTheme="minorHAnsi" w:eastAsia="Calibri" w:hAnsiTheme="minorHAnsi" w:cstheme="minorHAnsi"/>
          <w:color w:val="001F47" w:themeColor="text2"/>
          <w:lang w:eastAsia="en-AU"/>
        </w:rPr>
        <w:t>will be</w:t>
      </w:r>
      <w:r w:rsidRPr="00A129D5">
        <w:rPr>
          <w:rFonts w:asciiTheme="minorHAnsi" w:eastAsia="Calibri" w:hAnsiTheme="minorHAnsi" w:cstheme="minorHAnsi"/>
          <w:color w:val="001F47" w:themeColor="text2"/>
          <w:lang w:eastAsia="en-AU"/>
        </w:rPr>
        <w:t xml:space="preserve"> dependent on the available </w:t>
      </w:r>
      <w:r w:rsidR="00B41B16" w:rsidRPr="00A129D5">
        <w:rPr>
          <w:rFonts w:asciiTheme="minorHAnsi" w:eastAsia="Calibri" w:hAnsiTheme="minorHAnsi" w:cstheme="minorHAnsi"/>
          <w:color w:val="001F47" w:themeColor="text2"/>
          <w:lang w:eastAsia="en-AU"/>
        </w:rPr>
        <w:t xml:space="preserve">budget </w:t>
      </w:r>
      <w:r w:rsidRPr="00A129D5">
        <w:rPr>
          <w:rFonts w:asciiTheme="minorHAnsi" w:eastAsia="Calibri" w:hAnsiTheme="minorHAnsi" w:cstheme="minorHAnsi"/>
          <w:color w:val="001F47" w:themeColor="text2"/>
          <w:lang w:eastAsia="en-AU"/>
        </w:rPr>
        <w:t xml:space="preserve">and </w:t>
      </w:r>
      <w:r w:rsidR="00B41B16" w:rsidRPr="00A129D5">
        <w:rPr>
          <w:rFonts w:asciiTheme="minorHAnsi" w:eastAsia="Calibri" w:hAnsiTheme="minorHAnsi" w:cstheme="minorHAnsi"/>
          <w:color w:val="001F47" w:themeColor="text2"/>
          <w:lang w:eastAsia="en-AU"/>
        </w:rPr>
        <w:t xml:space="preserve">the </w:t>
      </w:r>
      <w:r w:rsidRPr="00A129D5">
        <w:rPr>
          <w:rFonts w:asciiTheme="minorHAnsi" w:eastAsia="Calibri" w:hAnsiTheme="minorHAnsi" w:cstheme="minorHAnsi"/>
          <w:color w:val="001F47" w:themeColor="text2"/>
          <w:lang w:eastAsia="en-AU"/>
        </w:rPr>
        <w:t xml:space="preserve">amount of work required </w:t>
      </w:r>
      <w:r w:rsidR="00B41B16" w:rsidRPr="00A129D5">
        <w:rPr>
          <w:rFonts w:asciiTheme="minorHAnsi" w:eastAsia="Calibri" w:hAnsiTheme="minorHAnsi" w:cstheme="minorHAnsi"/>
          <w:color w:val="001F47" w:themeColor="text2"/>
          <w:lang w:eastAsia="en-AU"/>
        </w:rPr>
        <w:t xml:space="preserve">for the collaboration. </w:t>
      </w:r>
      <w:r w:rsidR="00B42070" w:rsidRPr="00A129D5">
        <w:rPr>
          <w:rFonts w:asciiTheme="minorHAnsi" w:eastAsia="Calibri" w:hAnsiTheme="minorHAnsi" w:cstheme="minorHAnsi"/>
          <w:color w:val="001F47" w:themeColor="text2"/>
          <w:lang w:eastAsia="en-AU"/>
        </w:rPr>
        <w:t xml:space="preserve">Exchanges of less than two </w:t>
      </w:r>
      <w:r w:rsidR="0052383D">
        <w:rPr>
          <w:rFonts w:asciiTheme="minorHAnsi" w:eastAsia="Calibri" w:hAnsiTheme="minorHAnsi" w:cstheme="minorHAnsi"/>
          <w:color w:val="001F47" w:themeColor="text2"/>
          <w:lang w:eastAsia="en-AU"/>
        </w:rPr>
        <w:t>weeks are not recommended, although may be</w:t>
      </w:r>
      <w:r w:rsidR="00480E19">
        <w:rPr>
          <w:rFonts w:asciiTheme="minorHAnsi" w:eastAsia="Calibri" w:hAnsiTheme="minorHAnsi" w:cstheme="minorHAnsi"/>
          <w:color w:val="001F47" w:themeColor="text2"/>
          <w:lang w:eastAsia="en-AU"/>
        </w:rPr>
        <w:t xml:space="preserve"> approved</w:t>
      </w:r>
      <w:r w:rsidR="001E61E8" w:rsidRPr="00A129D5">
        <w:rPr>
          <w:rFonts w:asciiTheme="minorHAnsi" w:eastAsia="Calibri" w:hAnsiTheme="minorHAnsi" w:cstheme="minorHAnsi"/>
          <w:color w:val="001F47" w:themeColor="text2"/>
          <w:lang w:eastAsia="en-AU"/>
        </w:rPr>
        <w:t xml:space="preserve"> at the discretion of the Australian university on a case</w:t>
      </w:r>
      <w:r w:rsidR="00A129D5" w:rsidRPr="00A129D5">
        <w:rPr>
          <w:rFonts w:asciiTheme="minorHAnsi" w:eastAsia="Calibri" w:hAnsiTheme="minorHAnsi" w:cstheme="minorHAnsi"/>
          <w:color w:val="001F47" w:themeColor="text2"/>
          <w:lang w:eastAsia="en-AU"/>
        </w:rPr>
        <w:t>-by-case basis.</w:t>
      </w:r>
      <w:r w:rsidR="008B39EF" w:rsidRPr="005A3B51">
        <w:rPr>
          <w:rFonts w:eastAsia="Calibri" w:cstheme="minorHAnsi"/>
          <w:lang w:eastAsia="en-AU"/>
        </w:rPr>
        <w:br/>
      </w:r>
    </w:p>
    <w:p w14:paraId="75F4EE39" w14:textId="77777777" w:rsidR="00E84D6D" w:rsidRPr="000773CD" w:rsidRDefault="00E84D6D" w:rsidP="003405B3">
      <w:pPr>
        <w:pStyle w:val="ListParagraph"/>
        <w:numPr>
          <w:ilvl w:val="0"/>
          <w:numId w:val="37"/>
        </w:numPr>
        <w:autoSpaceDE w:val="0"/>
        <w:autoSpaceDN w:val="0"/>
        <w:adjustRightInd w:val="0"/>
        <w:ind w:left="1080"/>
        <w:rPr>
          <w:rFonts w:asciiTheme="minorHAnsi" w:eastAsia="Calibri" w:hAnsiTheme="minorHAnsi" w:cstheme="minorHAnsi"/>
          <w:color w:val="001F47" w:themeColor="text2"/>
          <w:lang w:eastAsia="en-AU"/>
        </w:rPr>
      </w:pPr>
      <w:r w:rsidRPr="000773CD">
        <w:rPr>
          <w:rFonts w:asciiTheme="minorHAnsi" w:eastAsia="Calibri" w:hAnsiTheme="minorHAnsi" w:cstheme="minorHAnsi"/>
          <w:color w:val="001F47" w:themeColor="text2"/>
          <w:lang w:eastAsia="en-AU"/>
        </w:rPr>
        <w:t xml:space="preserve">The scheme does not provide funding for: </w:t>
      </w:r>
    </w:p>
    <w:p w14:paraId="20FFBA83" w14:textId="4BA07E57" w:rsidR="007F65C5" w:rsidRDefault="00DF62AF" w:rsidP="003405B3">
      <w:pPr>
        <w:pStyle w:val="ListParagraph"/>
        <w:numPr>
          <w:ilvl w:val="0"/>
          <w:numId w:val="39"/>
        </w:numPr>
        <w:autoSpaceDE w:val="0"/>
        <w:autoSpaceDN w:val="0"/>
        <w:adjustRightInd w:val="0"/>
        <w:ind w:left="1800"/>
        <w:rPr>
          <w:rFonts w:asciiTheme="minorHAnsi" w:eastAsia="Calibri" w:hAnsiTheme="minorHAnsi" w:cstheme="minorHAnsi"/>
          <w:color w:val="001F47" w:themeColor="text2"/>
          <w:lang w:eastAsia="en-AU"/>
        </w:rPr>
      </w:pPr>
      <w:r>
        <w:rPr>
          <w:rFonts w:asciiTheme="minorHAnsi" w:eastAsia="Calibri" w:hAnsiTheme="minorHAnsi" w:cstheme="minorHAnsi"/>
          <w:color w:val="001F47" w:themeColor="text2"/>
          <w:lang w:eastAsia="en-AU"/>
        </w:rPr>
        <w:t>P</w:t>
      </w:r>
      <w:r w:rsidR="007F65C5" w:rsidRPr="000773CD">
        <w:rPr>
          <w:rFonts w:asciiTheme="minorHAnsi" w:eastAsia="Calibri" w:hAnsiTheme="minorHAnsi" w:cstheme="minorHAnsi"/>
          <w:color w:val="001F47" w:themeColor="text2"/>
          <w:lang w:eastAsia="en-AU"/>
        </w:rPr>
        <w:t>rivate activities undertaken by participants in conjunction with the exchange</w:t>
      </w:r>
      <w:r w:rsidR="007F65C5">
        <w:rPr>
          <w:rFonts w:asciiTheme="minorHAnsi" w:eastAsia="Calibri" w:hAnsiTheme="minorHAnsi" w:cstheme="minorHAnsi"/>
          <w:color w:val="001F47" w:themeColor="text2"/>
          <w:lang w:eastAsia="en-AU"/>
        </w:rPr>
        <w:t>;</w:t>
      </w:r>
    </w:p>
    <w:p w14:paraId="451160FB" w14:textId="62AC62DD" w:rsidR="0041368A" w:rsidRPr="000773CD" w:rsidRDefault="003F3D42" w:rsidP="003405B3">
      <w:pPr>
        <w:pStyle w:val="ListParagraph"/>
        <w:numPr>
          <w:ilvl w:val="0"/>
          <w:numId w:val="39"/>
        </w:numPr>
        <w:autoSpaceDE w:val="0"/>
        <w:autoSpaceDN w:val="0"/>
        <w:adjustRightInd w:val="0"/>
        <w:ind w:left="1800"/>
        <w:rPr>
          <w:rFonts w:asciiTheme="minorHAnsi" w:eastAsia="Calibri" w:hAnsiTheme="minorHAnsi" w:cstheme="minorHAnsi"/>
          <w:color w:val="001F47" w:themeColor="text2"/>
          <w:lang w:eastAsia="en-AU"/>
        </w:rPr>
      </w:pPr>
      <w:r w:rsidRPr="000773CD">
        <w:rPr>
          <w:rFonts w:asciiTheme="minorHAnsi" w:eastAsia="Calibri" w:hAnsiTheme="minorHAnsi" w:cstheme="minorHAnsi"/>
          <w:color w:val="001F47" w:themeColor="text2"/>
          <w:lang w:eastAsia="en-AU"/>
        </w:rPr>
        <w:t>Basic research costs (staff</w:t>
      </w:r>
      <w:r w:rsidR="007F65C5">
        <w:rPr>
          <w:rFonts w:asciiTheme="minorHAnsi" w:eastAsia="Calibri" w:hAnsiTheme="minorHAnsi" w:cstheme="minorHAnsi"/>
          <w:color w:val="001F47" w:themeColor="text2"/>
          <w:lang w:eastAsia="en-AU"/>
        </w:rPr>
        <w:t xml:space="preserve"> or</w:t>
      </w:r>
      <w:r w:rsidRPr="000773CD">
        <w:rPr>
          <w:rFonts w:asciiTheme="minorHAnsi" w:eastAsia="Calibri" w:hAnsiTheme="minorHAnsi" w:cstheme="minorHAnsi"/>
          <w:color w:val="001F47" w:themeColor="text2"/>
          <w:lang w:eastAsia="en-AU"/>
        </w:rPr>
        <w:t xml:space="preserve"> equipment)</w:t>
      </w:r>
      <w:r w:rsidR="0041368A" w:rsidRPr="000773CD">
        <w:rPr>
          <w:rFonts w:asciiTheme="minorHAnsi" w:eastAsia="Calibri" w:hAnsiTheme="minorHAnsi" w:cstheme="minorHAnsi"/>
          <w:color w:val="001F47" w:themeColor="text2"/>
          <w:lang w:eastAsia="en-AU"/>
        </w:rPr>
        <w:t>;</w:t>
      </w:r>
    </w:p>
    <w:p w14:paraId="3216049A" w14:textId="1D95D610" w:rsidR="008B39EF" w:rsidRPr="000773CD" w:rsidRDefault="003F3D42" w:rsidP="003405B3">
      <w:pPr>
        <w:pStyle w:val="ListParagraph"/>
        <w:numPr>
          <w:ilvl w:val="0"/>
          <w:numId w:val="39"/>
        </w:numPr>
        <w:autoSpaceDE w:val="0"/>
        <w:autoSpaceDN w:val="0"/>
        <w:adjustRightInd w:val="0"/>
        <w:ind w:left="1800"/>
        <w:rPr>
          <w:rFonts w:asciiTheme="minorHAnsi" w:eastAsia="Calibri" w:hAnsiTheme="minorHAnsi" w:cstheme="minorHAnsi"/>
          <w:color w:val="001F47" w:themeColor="text2"/>
          <w:lang w:eastAsia="en-AU"/>
        </w:rPr>
      </w:pPr>
      <w:r w:rsidRPr="000773CD">
        <w:rPr>
          <w:rFonts w:asciiTheme="minorHAnsi" w:eastAsia="Calibri" w:hAnsiTheme="minorHAnsi" w:cstheme="minorHAnsi"/>
          <w:color w:val="001F47" w:themeColor="text2"/>
          <w:lang w:eastAsia="en-AU"/>
        </w:rPr>
        <w:t xml:space="preserve">Activities </w:t>
      </w:r>
      <w:r w:rsidR="0041368A" w:rsidRPr="000773CD">
        <w:rPr>
          <w:rFonts w:asciiTheme="minorHAnsi" w:eastAsia="Calibri" w:hAnsiTheme="minorHAnsi" w:cstheme="minorHAnsi"/>
          <w:color w:val="001F47" w:themeColor="text2"/>
          <w:lang w:eastAsia="en-AU"/>
        </w:rPr>
        <w:t>that are, or</w:t>
      </w:r>
      <w:r w:rsidRPr="000773CD">
        <w:rPr>
          <w:rFonts w:asciiTheme="minorHAnsi" w:eastAsia="Calibri" w:hAnsiTheme="minorHAnsi" w:cstheme="minorHAnsi"/>
          <w:color w:val="001F47" w:themeColor="text2"/>
          <w:lang w:eastAsia="en-AU"/>
        </w:rPr>
        <w:t xml:space="preserve"> could reasonably be expected to be</w:t>
      </w:r>
      <w:r w:rsidR="00C24E71">
        <w:rPr>
          <w:rFonts w:asciiTheme="minorHAnsi" w:eastAsia="Calibri" w:hAnsiTheme="minorHAnsi" w:cstheme="minorHAnsi"/>
          <w:color w:val="001F47" w:themeColor="text2"/>
          <w:lang w:eastAsia="en-AU"/>
        </w:rPr>
        <w:t>,</w:t>
      </w:r>
      <w:r w:rsidRPr="000773CD">
        <w:rPr>
          <w:rFonts w:asciiTheme="minorHAnsi" w:eastAsia="Calibri" w:hAnsiTheme="minorHAnsi" w:cstheme="minorHAnsi"/>
          <w:color w:val="001F47" w:themeColor="text2"/>
          <w:lang w:eastAsia="en-AU"/>
        </w:rPr>
        <w:t xml:space="preserve"> supported by other funding sources; </w:t>
      </w:r>
    </w:p>
    <w:p w14:paraId="2F078B72" w14:textId="77777777" w:rsidR="008B39EF" w:rsidRPr="000773CD" w:rsidRDefault="003F3D42" w:rsidP="003405B3">
      <w:pPr>
        <w:pStyle w:val="ListParagraph"/>
        <w:numPr>
          <w:ilvl w:val="0"/>
          <w:numId w:val="39"/>
        </w:numPr>
        <w:autoSpaceDE w:val="0"/>
        <w:autoSpaceDN w:val="0"/>
        <w:adjustRightInd w:val="0"/>
        <w:ind w:left="1800"/>
        <w:rPr>
          <w:rFonts w:asciiTheme="minorHAnsi" w:eastAsia="Calibri" w:hAnsiTheme="minorHAnsi" w:cstheme="minorHAnsi"/>
          <w:color w:val="001F47" w:themeColor="text2"/>
          <w:lang w:eastAsia="en-AU"/>
        </w:rPr>
      </w:pPr>
      <w:r w:rsidRPr="000773CD">
        <w:rPr>
          <w:rFonts w:asciiTheme="minorHAnsi" w:eastAsia="Calibri" w:hAnsiTheme="minorHAnsi" w:cstheme="minorHAnsi"/>
          <w:color w:val="001F47" w:themeColor="text2"/>
          <w:lang w:eastAsia="en-AU"/>
        </w:rPr>
        <w:t>Activities providing purely study or training opportunities for participants;</w:t>
      </w:r>
    </w:p>
    <w:p w14:paraId="573B1D06" w14:textId="00DD1A93" w:rsidR="008B39EF" w:rsidRPr="000773CD" w:rsidRDefault="003F3D42" w:rsidP="003405B3">
      <w:pPr>
        <w:pStyle w:val="ListParagraph"/>
        <w:numPr>
          <w:ilvl w:val="0"/>
          <w:numId w:val="39"/>
        </w:numPr>
        <w:autoSpaceDE w:val="0"/>
        <w:autoSpaceDN w:val="0"/>
        <w:adjustRightInd w:val="0"/>
        <w:ind w:left="1800"/>
        <w:rPr>
          <w:rFonts w:asciiTheme="minorHAnsi" w:eastAsia="Calibri" w:hAnsiTheme="minorHAnsi" w:cstheme="minorHAnsi"/>
          <w:color w:val="001F47" w:themeColor="text2"/>
          <w:lang w:eastAsia="en-AU"/>
        </w:rPr>
      </w:pPr>
      <w:r w:rsidRPr="007F65C5">
        <w:rPr>
          <w:rFonts w:asciiTheme="minorHAnsi" w:eastAsia="Calibri" w:hAnsiTheme="minorHAnsi" w:cstheme="minorHAnsi"/>
          <w:color w:val="001F47" w:themeColor="text2"/>
          <w:shd w:val="clear" w:color="auto" w:fill="FDE9D9" w:themeFill="accent6" w:themeFillTint="33"/>
          <w:lang w:eastAsia="en-AU"/>
        </w:rPr>
        <w:t>Attendance at seminar/conference events;</w:t>
      </w:r>
      <w:r w:rsidR="007F65C5">
        <w:rPr>
          <w:rFonts w:asciiTheme="minorHAnsi" w:eastAsia="Calibri" w:hAnsiTheme="minorHAnsi" w:cstheme="minorHAnsi"/>
          <w:color w:val="001F47" w:themeColor="text2"/>
          <w:lang w:eastAsia="en-AU"/>
        </w:rPr>
        <w:t xml:space="preserve"> and </w:t>
      </w:r>
    </w:p>
    <w:p w14:paraId="2D103B91" w14:textId="5A740385" w:rsidR="003F3D42" w:rsidRPr="007F65C5" w:rsidRDefault="003F3D42" w:rsidP="007F65C5">
      <w:pPr>
        <w:pStyle w:val="ListParagraph"/>
        <w:numPr>
          <w:ilvl w:val="0"/>
          <w:numId w:val="39"/>
        </w:numPr>
        <w:autoSpaceDE w:val="0"/>
        <w:autoSpaceDN w:val="0"/>
        <w:adjustRightInd w:val="0"/>
        <w:ind w:left="1800"/>
        <w:rPr>
          <w:rFonts w:asciiTheme="minorHAnsi" w:eastAsia="Calibri" w:hAnsiTheme="minorHAnsi" w:cstheme="minorHAnsi"/>
          <w:color w:val="001F47" w:themeColor="text2"/>
          <w:lang w:eastAsia="en-AU"/>
        </w:rPr>
      </w:pPr>
      <w:r w:rsidRPr="000773CD">
        <w:rPr>
          <w:rFonts w:asciiTheme="minorHAnsi" w:eastAsia="Calibri" w:hAnsiTheme="minorHAnsi" w:cstheme="minorHAnsi"/>
          <w:color w:val="001F47" w:themeColor="text2"/>
          <w:lang w:eastAsia="en-AU"/>
        </w:rPr>
        <w:t xml:space="preserve">Insurance </w:t>
      </w:r>
      <w:r w:rsidR="0079327A" w:rsidRPr="000773CD">
        <w:rPr>
          <w:rFonts w:asciiTheme="minorHAnsi" w:eastAsia="Calibri" w:hAnsiTheme="minorHAnsi" w:cstheme="minorHAnsi"/>
          <w:color w:val="001F47" w:themeColor="text2"/>
          <w:lang w:eastAsia="en-AU"/>
        </w:rPr>
        <w:t>related to the research stay,</w:t>
      </w:r>
      <w:r w:rsidRPr="000773CD">
        <w:rPr>
          <w:rFonts w:asciiTheme="minorHAnsi" w:eastAsia="Calibri" w:hAnsiTheme="minorHAnsi" w:cstheme="minorHAnsi"/>
          <w:color w:val="001F47" w:themeColor="text2"/>
          <w:lang w:eastAsia="en-AU"/>
        </w:rPr>
        <w:t xml:space="preserve"> including travel insurance</w:t>
      </w:r>
      <w:r w:rsidR="007F65C5">
        <w:rPr>
          <w:rFonts w:asciiTheme="minorHAnsi" w:eastAsia="Calibri" w:hAnsiTheme="minorHAnsi" w:cstheme="minorHAnsi"/>
          <w:color w:val="001F47" w:themeColor="text2"/>
          <w:lang w:eastAsia="en-AU"/>
        </w:rPr>
        <w:t xml:space="preserve">. </w:t>
      </w:r>
    </w:p>
    <w:p w14:paraId="19A6CDCF" w14:textId="77777777" w:rsidR="00BE51F8" w:rsidRPr="00072868" w:rsidRDefault="00BE51F8" w:rsidP="00BE51F8">
      <w:pPr>
        <w:pStyle w:val="Heading1Numbered"/>
        <w:rPr>
          <w:rFonts w:eastAsiaTheme="minorHAnsi"/>
        </w:rPr>
      </w:pPr>
      <w:r w:rsidRPr="00072868">
        <w:rPr>
          <w:rFonts w:eastAsiaTheme="minorHAnsi"/>
        </w:rPr>
        <w:t>Application process</w:t>
      </w:r>
    </w:p>
    <w:p w14:paraId="271186D7" w14:textId="35E3DCF3" w:rsidR="00EF1EA7" w:rsidRDefault="00EF5394" w:rsidP="00CA68FD">
      <w:pPr>
        <w:pStyle w:val="ListParagraph"/>
        <w:numPr>
          <w:ilvl w:val="0"/>
          <w:numId w:val="22"/>
        </w:numPr>
        <w:autoSpaceDE w:val="0"/>
        <w:autoSpaceDN w:val="0"/>
        <w:adjustRightInd w:val="0"/>
        <w:ind w:left="1080"/>
        <w:rPr>
          <w:rFonts w:asciiTheme="minorHAnsi" w:hAnsiTheme="minorHAnsi" w:cstheme="minorHAnsi"/>
          <w:color w:val="001F47" w:themeColor="text2"/>
          <w:u w:color="0070C0"/>
        </w:rPr>
      </w:pPr>
      <w:r>
        <w:rPr>
          <w:rFonts w:asciiTheme="minorHAnsi" w:hAnsiTheme="minorHAnsi" w:cstheme="minorHAnsi"/>
          <w:color w:val="001F47" w:themeColor="text2"/>
        </w:rPr>
        <w:t>All projects mu</w:t>
      </w:r>
      <w:r w:rsidR="003E6739" w:rsidRPr="00EF5394">
        <w:rPr>
          <w:rFonts w:asciiTheme="minorHAnsi" w:hAnsiTheme="minorHAnsi" w:cstheme="minorHAnsi"/>
          <w:color w:val="001F47" w:themeColor="text2"/>
        </w:rPr>
        <w:t>st submit two applications: one</w:t>
      </w:r>
      <w:r w:rsidR="00906C75" w:rsidRPr="00EF5394">
        <w:rPr>
          <w:rFonts w:asciiTheme="minorHAnsi" w:hAnsiTheme="minorHAnsi" w:cstheme="minorHAnsi"/>
          <w:color w:val="001F47" w:themeColor="text2"/>
        </w:rPr>
        <w:t xml:space="preserve"> </w:t>
      </w:r>
      <w:r w:rsidR="00FD385E" w:rsidRPr="00EF5394">
        <w:rPr>
          <w:rFonts w:asciiTheme="minorHAnsi" w:hAnsiTheme="minorHAnsi" w:cstheme="minorHAnsi"/>
          <w:color w:val="001F47" w:themeColor="text2"/>
        </w:rPr>
        <w:t>to the Australian</w:t>
      </w:r>
      <w:r w:rsidR="00906C75" w:rsidRPr="00EF5394">
        <w:rPr>
          <w:rFonts w:asciiTheme="minorHAnsi" w:hAnsiTheme="minorHAnsi" w:cstheme="minorHAnsi"/>
          <w:color w:val="001F47" w:themeColor="text2"/>
        </w:rPr>
        <w:t xml:space="preserve"> project leader’s </w:t>
      </w:r>
      <w:r w:rsidR="003E6739" w:rsidRPr="00EF5394">
        <w:rPr>
          <w:rFonts w:asciiTheme="minorHAnsi" w:hAnsiTheme="minorHAnsi" w:cstheme="minorHAnsi"/>
          <w:color w:val="001F47" w:themeColor="text2"/>
        </w:rPr>
        <w:t xml:space="preserve">university </w:t>
      </w:r>
      <w:r w:rsidR="00D44B37" w:rsidRPr="00EF5394">
        <w:rPr>
          <w:rFonts w:asciiTheme="minorHAnsi" w:hAnsiTheme="minorHAnsi" w:cstheme="minorHAnsi"/>
          <w:color w:val="001F47" w:themeColor="text2"/>
        </w:rPr>
        <w:t>and</w:t>
      </w:r>
      <w:r w:rsidR="00906C75" w:rsidRPr="00EF5394">
        <w:rPr>
          <w:rFonts w:asciiTheme="minorHAnsi" w:hAnsiTheme="minorHAnsi" w:cstheme="minorHAnsi"/>
          <w:color w:val="001F47" w:themeColor="text2"/>
        </w:rPr>
        <w:t xml:space="preserve"> a corresponding application </w:t>
      </w:r>
      <w:r>
        <w:rPr>
          <w:rFonts w:asciiTheme="minorHAnsi" w:hAnsiTheme="minorHAnsi" w:cstheme="minorHAnsi"/>
          <w:color w:val="001F47" w:themeColor="text2"/>
        </w:rPr>
        <w:t xml:space="preserve">to </w:t>
      </w:r>
      <w:r w:rsidR="00D44B37" w:rsidRPr="00EF5394">
        <w:rPr>
          <w:rFonts w:asciiTheme="minorHAnsi" w:hAnsiTheme="minorHAnsi" w:cstheme="minorHAnsi"/>
          <w:color w:val="001F47" w:themeColor="text2"/>
        </w:rPr>
        <w:t xml:space="preserve">the DAAD. </w:t>
      </w:r>
      <w:r w:rsidR="00C24E71">
        <w:rPr>
          <w:rFonts w:asciiTheme="minorHAnsi" w:hAnsiTheme="minorHAnsi" w:cstheme="minorHAnsi"/>
          <w:color w:val="001F47" w:themeColor="text2"/>
        </w:rPr>
        <w:t xml:space="preserve">The two applications are expected to be </w:t>
      </w:r>
      <w:r w:rsidR="009316D3">
        <w:rPr>
          <w:rFonts w:asciiTheme="minorHAnsi" w:hAnsiTheme="minorHAnsi" w:cstheme="minorHAnsi"/>
          <w:color w:val="001F47" w:themeColor="text2"/>
        </w:rPr>
        <w:t>equivalent</w:t>
      </w:r>
      <w:r w:rsidR="006A10FE">
        <w:rPr>
          <w:rFonts w:asciiTheme="minorHAnsi" w:hAnsiTheme="minorHAnsi" w:cstheme="minorHAnsi"/>
          <w:color w:val="001F47" w:themeColor="text2"/>
        </w:rPr>
        <w:t xml:space="preserve"> in quality and content. </w:t>
      </w:r>
      <w:r w:rsidR="00EF1EA7">
        <w:rPr>
          <w:rFonts w:asciiTheme="minorHAnsi" w:hAnsiTheme="minorHAnsi" w:cstheme="minorHAnsi"/>
          <w:color w:val="001F47" w:themeColor="text2"/>
        </w:rPr>
        <w:br/>
      </w:r>
    </w:p>
    <w:p w14:paraId="064C2E0F" w14:textId="00774C45" w:rsidR="00DF02DE" w:rsidRPr="00C24E71" w:rsidRDefault="00DF02DE" w:rsidP="00C24E71">
      <w:pPr>
        <w:pStyle w:val="ListParagraph"/>
        <w:numPr>
          <w:ilvl w:val="0"/>
          <w:numId w:val="22"/>
        </w:numPr>
        <w:autoSpaceDE w:val="0"/>
        <w:autoSpaceDN w:val="0"/>
        <w:adjustRightInd w:val="0"/>
        <w:ind w:left="1080"/>
        <w:rPr>
          <w:rFonts w:asciiTheme="minorHAnsi" w:hAnsiTheme="minorHAnsi" w:cstheme="minorHAnsi"/>
          <w:color w:val="001F47" w:themeColor="text2"/>
          <w:u w:color="0070C0"/>
        </w:rPr>
      </w:pPr>
      <w:r>
        <w:rPr>
          <w:rFonts w:asciiTheme="minorHAnsi" w:hAnsiTheme="minorHAnsi" w:cstheme="minorHAnsi"/>
          <w:color w:val="001F47" w:themeColor="text2"/>
          <w:u w:color="0070C0"/>
        </w:rPr>
        <w:lastRenderedPageBreak/>
        <w:t xml:space="preserve">As per Section 2.2, all applications must involve </w:t>
      </w:r>
      <w:r w:rsidR="00C7073A">
        <w:rPr>
          <w:rFonts w:asciiTheme="minorHAnsi" w:hAnsiTheme="minorHAnsi" w:cstheme="minorHAnsi"/>
          <w:color w:val="001F47" w:themeColor="text2"/>
          <w:u w:color="0070C0"/>
        </w:rPr>
        <w:t xml:space="preserve">ECRs. </w:t>
      </w:r>
      <w:r w:rsidR="004E73DA">
        <w:rPr>
          <w:rFonts w:asciiTheme="minorHAnsi" w:hAnsiTheme="minorHAnsi" w:cstheme="minorHAnsi"/>
          <w:color w:val="001F47" w:themeColor="text2"/>
          <w:u w:color="0070C0"/>
        </w:rPr>
        <w:t xml:space="preserve">If the </w:t>
      </w:r>
      <w:r w:rsidR="00C7073A">
        <w:rPr>
          <w:rFonts w:asciiTheme="minorHAnsi" w:hAnsiTheme="minorHAnsi" w:cstheme="minorHAnsi"/>
          <w:color w:val="001F47" w:themeColor="text2"/>
          <w:u w:color="0070C0"/>
        </w:rPr>
        <w:t>ECR</w:t>
      </w:r>
      <w:r w:rsidR="004E73DA">
        <w:rPr>
          <w:rFonts w:asciiTheme="minorHAnsi" w:hAnsiTheme="minorHAnsi" w:cstheme="minorHAnsi"/>
          <w:color w:val="001F47" w:themeColor="text2"/>
          <w:u w:color="0070C0"/>
        </w:rPr>
        <w:t xml:space="preserve"> is unknown or undecided at the time of </w:t>
      </w:r>
      <w:r w:rsidR="0036492A">
        <w:rPr>
          <w:rFonts w:asciiTheme="minorHAnsi" w:hAnsiTheme="minorHAnsi" w:cstheme="minorHAnsi"/>
          <w:color w:val="001F47" w:themeColor="text2"/>
          <w:u w:color="0070C0"/>
        </w:rPr>
        <w:t>application, they</w:t>
      </w:r>
      <w:r w:rsidR="002F31E1">
        <w:rPr>
          <w:rFonts w:asciiTheme="minorHAnsi" w:hAnsiTheme="minorHAnsi" w:cstheme="minorHAnsi"/>
          <w:color w:val="001F47" w:themeColor="text2"/>
          <w:u w:color="0070C0"/>
        </w:rPr>
        <w:t xml:space="preserve"> may be written as</w:t>
      </w:r>
      <w:r w:rsidR="00234A5E">
        <w:rPr>
          <w:rFonts w:asciiTheme="minorHAnsi" w:hAnsiTheme="minorHAnsi" w:cstheme="minorHAnsi"/>
          <w:color w:val="001F47" w:themeColor="text2"/>
          <w:u w:color="0070C0"/>
        </w:rPr>
        <w:t xml:space="preserve"> ‘ECR to be named’. All subsequent alterations to ECRs will be managed according to Section 8. </w:t>
      </w:r>
    </w:p>
    <w:p w14:paraId="5B8585AF" w14:textId="3199D6D5" w:rsidR="00FD385E" w:rsidRPr="00EF5394" w:rsidRDefault="00FD385E" w:rsidP="00C24E71">
      <w:pPr>
        <w:pStyle w:val="ListParagraph"/>
        <w:autoSpaceDE w:val="0"/>
        <w:autoSpaceDN w:val="0"/>
        <w:adjustRightInd w:val="0"/>
        <w:ind w:left="1080"/>
        <w:rPr>
          <w:rFonts w:asciiTheme="minorHAnsi" w:hAnsiTheme="minorHAnsi" w:cstheme="minorHAnsi"/>
          <w:color w:val="001F47" w:themeColor="text2"/>
        </w:rPr>
      </w:pPr>
    </w:p>
    <w:p w14:paraId="2F00577A" w14:textId="7D0AFF2D" w:rsidR="002B3636" w:rsidRPr="00EF5394" w:rsidRDefault="001013D3" w:rsidP="00FE3090">
      <w:pPr>
        <w:pStyle w:val="ListParagraph"/>
        <w:numPr>
          <w:ilvl w:val="0"/>
          <w:numId w:val="22"/>
        </w:numPr>
        <w:autoSpaceDE w:val="0"/>
        <w:autoSpaceDN w:val="0"/>
        <w:adjustRightInd w:val="0"/>
        <w:ind w:left="1080"/>
        <w:rPr>
          <w:rFonts w:asciiTheme="minorHAnsi" w:hAnsiTheme="minorHAnsi" w:cstheme="minorHAnsi"/>
          <w:color w:val="001F47" w:themeColor="text2"/>
        </w:rPr>
      </w:pPr>
      <w:r w:rsidRPr="00EF5394">
        <w:rPr>
          <w:rFonts w:asciiTheme="minorHAnsi" w:hAnsiTheme="minorHAnsi" w:cstheme="minorHAnsi"/>
          <w:color w:val="001F47" w:themeColor="text2"/>
        </w:rPr>
        <w:t xml:space="preserve">The Australian </w:t>
      </w:r>
      <w:r w:rsidR="00403BD9">
        <w:rPr>
          <w:rFonts w:asciiTheme="minorHAnsi" w:hAnsiTheme="minorHAnsi" w:cstheme="minorHAnsi"/>
          <w:color w:val="001F47" w:themeColor="text2"/>
        </w:rPr>
        <w:t>application must be</w:t>
      </w:r>
      <w:r w:rsidR="002C1F1B" w:rsidRPr="00EF5394">
        <w:rPr>
          <w:rFonts w:asciiTheme="minorHAnsi" w:hAnsiTheme="minorHAnsi" w:cstheme="minorHAnsi"/>
          <w:color w:val="001F47" w:themeColor="text2"/>
        </w:rPr>
        <w:t xml:space="preserve"> </w:t>
      </w:r>
      <w:r w:rsidR="00E22B06" w:rsidRPr="00EF5394">
        <w:rPr>
          <w:rFonts w:asciiTheme="minorHAnsi" w:hAnsiTheme="minorHAnsi" w:cstheme="minorHAnsi"/>
          <w:color w:val="001F47" w:themeColor="text2"/>
        </w:rPr>
        <w:t xml:space="preserve">sent via email to the </w:t>
      </w:r>
      <w:r w:rsidR="00FE3090" w:rsidRPr="00EF5394">
        <w:rPr>
          <w:rFonts w:asciiTheme="minorHAnsi" w:hAnsiTheme="minorHAnsi" w:cstheme="minorHAnsi"/>
          <w:color w:val="001F47" w:themeColor="text2"/>
        </w:rPr>
        <w:t>Australian project leader’s university research office by 15 June 2020</w:t>
      </w:r>
      <w:r w:rsidR="00CA68FD" w:rsidRPr="00CA68FD">
        <w:rPr>
          <w:rFonts w:asciiTheme="minorHAnsi" w:hAnsiTheme="minorHAnsi" w:cstheme="minorHAnsi"/>
          <w:color w:val="001F47" w:themeColor="text2"/>
          <w:u w:color="0070C0"/>
        </w:rPr>
        <w:t xml:space="preserve"> </w:t>
      </w:r>
      <w:r w:rsidR="00CA68FD">
        <w:rPr>
          <w:rFonts w:asciiTheme="minorHAnsi" w:hAnsiTheme="minorHAnsi" w:cstheme="minorHAnsi"/>
          <w:color w:val="001F47" w:themeColor="text2"/>
          <w:u w:color="0070C0"/>
        </w:rPr>
        <w:t xml:space="preserve">on the application form provided. </w:t>
      </w:r>
      <w:r w:rsidR="002C1F1B" w:rsidRPr="00EF5394">
        <w:rPr>
          <w:rFonts w:asciiTheme="minorHAnsi" w:hAnsiTheme="minorHAnsi" w:cstheme="minorHAnsi"/>
          <w:color w:val="001F47" w:themeColor="text2"/>
        </w:rPr>
        <w:br/>
      </w:r>
    </w:p>
    <w:p w14:paraId="223466A3" w14:textId="1491F71E" w:rsidR="005C4491" w:rsidRPr="00FE3090" w:rsidRDefault="00A10FB8" w:rsidP="00FE3090">
      <w:pPr>
        <w:pStyle w:val="ListParagraph"/>
        <w:numPr>
          <w:ilvl w:val="0"/>
          <w:numId w:val="22"/>
        </w:numPr>
        <w:autoSpaceDE w:val="0"/>
        <w:autoSpaceDN w:val="0"/>
        <w:adjustRightInd w:val="0"/>
        <w:ind w:left="1080"/>
        <w:rPr>
          <w:rFonts w:asciiTheme="minorHAnsi" w:hAnsiTheme="minorHAnsi" w:cstheme="minorHAnsi"/>
          <w:color w:val="001F47" w:themeColor="text2"/>
        </w:rPr>
      </w:pPr>
      <w:r>
        <w:rPr>
          <w:rFonts w:asciiTheme="minorHAnsi" w:hAnsiTheme="minorHAnsi" w:cstheme="minorHAnsi"/>
          <w:color w:val="001F47" w:themeColor="text2"/>
        </w:rPr>
        <w:t>E</w:t>
      </w:r>
      <w:r w:rsidRPr="00EF5394">
        <w:rPr>
          <w:rFonts w:asciiTheme="minorHAnsi" w:hAnsiTheme="minorHAnsi" w:cstheme="minorHAnsi"/>
          <w:color w:val="001F47" w:themeColor="text2"/>
        </w:rPr>
        <w:t>xtensions</w:t>
      </w:r>
      <w:r>
        <w:rPr>
          <w:rFonts w:asciiTheme="minorHAnsi" w:hAnsiTheme="minorHAnsi" w:cstheme="minorHAnsi"/>
          <w:color w:val="001F47" w:themeColor="text2"/>
        </w:rPr>
        <w:t xml:space="preserve"> and l</w:t>
      </w:r>
      <w:r w:rsidR="00814193">
        <w:rPr>
          <w:rFonts w:asciiTheme="minorHAnsi" w:hAnsiTheme="minorHAnsi" w:cstheme="minorHAnsi"/>
          <w:color w:val="001F47" w:themeColor="text2"/>
        </w:rPr>
        <w:t>ate</w:t>
      </w:r>
      <w:r w:rsidR="002B3636" w:rsidRPr="00EF5394">
        <w:rPr>
          <w:rFonts w:asciiTheme="minorHAnsi" w:hAnsiTheme="minorHAnsi" w:cstheme="minorHAnsi"/>
          <w:color w:val="001F47" w:themeColor="text2"/>
        </w:rPr>
        <w:t xml:space="preserve"> applications will be at the discretion of the Australian university</w:t>
      </w:r>
      <w:r w:rsidR="00814193">
        <w:rPr>
          <w:rFonts w:asciiTheme="minorHAnsi" w:hAnsiTheme="minorHAnsi" w:cstheme="minorHAnsi"/>
          <w:color w:val="001F47" w:themeColor="text2"/>
        </w:rPr>
        <w:t xml:space="preserve"> and managed on a case-by-case basis. </w:t>
      </w:r>
      <w:r w:rsidR="002B3636" w:rsidRPr="00EF5394">
        <w:rPr>
          <w:rFonts w:cstheme="minorHAnsi"/>
          <w:color w:val="001F47" w:themeColor="text2"/>
        </w:rPr>
        <w:t xml:space="preserve"> </w:t>
      </w:r>
      <w:r w:rsidR="00950960" w:rsidRPr="00FE3090">
        <w:rPr>
          <w:rFonts w:cstheme="minorHAnsi"/>
        </w:rPr>
        <w:br/>
      </w:r>
    </w:p>
    <w:p w14:paraId="653B3466" w14:textId="7692FC7C" w:rsidR="005C4491" w:rsidRPr="000773CD" w:rsidRDefault="00D44B37" w:rsidP="003405B3">
      <w:pPr>
        <w:pStyle w:val="ListParagraph"/>
        <w:numPr>
          <w:ilvl w:val="0"/>
          <w:numId w:val="22"/>
        </w:numPr>
        <w:autoSpaceDE w:val="0"/>
        <w:autoSpaceDN w:val="0"/>
        <w:adjustRightInd w:val="0"/>
        <w:ind w:left="1080"/>
        <w:rPr>
          <w:rFonts w:asciiTheme="minorHAnsi" w:hAnsiTheme="minorHAnsi" w:cstheme="minorHAnsi"/>
          <w:color w:val="001F47" w:themeColor="text2"/>
        </w:rPr>
      </w:pPr>
      <w:r>
        <w:rPr>
          <w:rFonts w:asciiTheme="minorHAnsi" w:hAnsiTheme="minorHAnsi" w:cstheme="minorHAnsi"/>
          <w:color w:val="001F47" w:themeColor="text2"/>
        </w:rPr>
        <w:t xml:space="preserve">Applications </w:t>
      </w:r>
      <w:r w:rsidR="007F4ABF">
        <w:rPr>
          <w:rFonts w:asciiTheme="minorHAnsi" w:hAnsiTheme="minorHAnsi" w:cstheme="minorHAnsi"/>
          <w:color w:val="001F47" w:themeColor="text2"/>
        </w:rPr>
        <w:t>whose German collaborators</w:t>
      </w:r>
      <w:r>
        <w:rPr>
          <w:rFonts w:asciiTheme="minorHAnsi" w:hAnsiTheme="minorHAnsi" w:cstheme="minorHAnsi"/>
          <w:color w:val="001F47" w:themeColor="text2"/>
        </w:rPr>
        <w:t xml:space="preserve"> do not</w:t>
      </w:r>
      <w:r w:rsidR="00C328EE" w:rsidRPr="000773CD">
        <w:rPr>
          <w:rFonts w:asciiTheme="minorHAnsi" w:hAnsiTheme="minorHAnsi" w:cstheme="minorHAnsi"/>
          <w:color w:val="001F47" w:themeColor="text2"/>
        </w:rPr>
        <w:t xml:space="preserve"> submit a corresponding application</w:t>
      </w:r>
      <w:r w:rsidR="006051E7" w:rsidRPr="000773CD">
        <w:rPr>
          <w:rFonts w:asciiTheme="minorHAnsi" w:hAnsiTheme="minorHAnsi" w:cstheme="minorHAnsi"/>
          <w:color w:val="001F47" w:themeColor="text2"/>
        </w:rPr>
        <w:t xml:space="preserve"> to the DAAD by 1</w:t>
      </w:r>
      <w:r w:rsidR="003E6739">
        <w:rPr>
          <w:rFonts w:asciiTheme="minorHAnsi" w:hAnsiTheme="minorHAnsi" w:cstheme="minorHAnsi"/>
          <w:color w:val="001F47" w:themeColor="text2"/>
        </w:rPr>
        <w:t>5</w:t>
      </w:r>
      <w:r w:rsidR="006051E7" w:rsidRPr="000773CD">
        <w:rPr>
          <w:rFonts w:asciiTheme="minorHAnsi" w:hAnsiTheme="minorHAnsi" w:cstheme="minorHAnsi"/>
          <w:color w:val="001F47" w:themeColor="text2"/>
        </w:rPr>
        <w:t xml:space="preserve"> June </w:t>
      </w:r>
      <w:r w:rsidR="00C167D7" w:rsidRPr="000773CD">
        <w:rPr>
          <w:rFonts w:asciiTheme="minorHAnsi" w:hAnsiTheme="minorHAnsi" w:cstheme="minorHAnsi"/>
          <w:color w:val="001F47" w:themeColor="text2"/>
        </w:rPr>
        <w:t>2020</w:t>
      </w:r>
      <w:r>
        <w:rPr>
          <w:rFonts w:asciiTheme="minorHAnsi" w:hAnsiTheme="minorHAnsi" w:cstheme="minorHAnsi"/>
          <w:color w:val="001F47" w:themeColor="text2"/>
        </w:rPr>
        <w:t xml:space="preserve"> will not be considered</w:t>
      </w:r>
      <w:r w:rsidR="006051E7" w:rsidRPr="000773CD">
        <w:rPr>
          <w:rFonts w:asciiTheme="minorHAnsi" w:hAnsiTheme="minorHAnsi" w:cstheme="minorHAnsi"/>
          <w:color w:val="001F47" w:themeColor="text2"/>
        </w:rPr>
        <w:t xml:space="preserve">. </w:t>
      </w:r>
      <w:r w:rsidR="00950960" w:rsidRPr="000773CD">
        <w:rPr>
          <w:rFonts w:asciiTheme="minorHAnsi" w:hAnsiTheme="minorHAnsi" w:cstheme="minorHAnsi"/>
          <w:color w:val="001F47" w:themeColor="text2"/>
        </w:rPr>
        <w:br/>
      </w:r>
    </w:p>
    <w:p w14:paraId="4E774589" w14:textId="2EE8FB3B" w:rsidR="00C24E71" w:rsidRPr="00C24E71" w:rsidRDefault="00011359" w:rsidP="00C24E71">
      <w:pPr>
        <w:pStyle w:val="ListParagraph"/>
        <w:numPr>
          <w:ilvl w:val="0"/>
          <w:numId w:val="22"/>
        </w:numPr>
        <w:autoSpaceDE w:val="0"/>
        <w:autoSpaceDN w:val="0"/>
        <w:adjustRightInd w:val="0"/>
        <w:ind w:left="1080"/>
        <w:rPr>
          <w:rFonts w:asciiTheme="minorHAnsi" w:hAnsiTheme="minorHAnsi" w:cstheme="minorHAnsi"/>
          <w:color w:val="001F47" w:themeColor="text2"/>
          <w:u w:color="0070C0"/>
        </w:rPr>
      </w:pPr>
      <w:r>
        <w:rPr>
          <w:rFonts w:asciiTheme="minorHAnsi" w:hAnsiTheme="minorHAnsi" w:cstheme="minorHAnsi"/>
          <w:color w:val="001F47" w:themeColor="text2"/>
        </w:rPr>
        <w:t>T</w:t>
      </w:r>
      <w:r w:rsidRPr="000773CD">
        <w:rPr>
          <w:rFonts w:asciiTheme="minorHAnsi" w:hAnsiTheme="minorHAnsi" w:cstheme="minorHAnsi"/>
          <w:color w:val="001F47" w:themeColor="text2"/>
        </w:rPr>
        <w:t>he corresponding German application must be submitted with the same title and the same ID number. ID numbers are assigned to all German applications by the DAAD. All Australian applications must obtain this ID number from their German research partners</w:t>
      </w:r>
      <w:r w:rsidR="00D00F38">
        <w:rPr>
          <w:rFonts w:asciiTheme="minorHAnsi" w:hAnsiTheme="minorHAnsi" w:cstheme="minorHAnsi"/>
          <w:color w:val="001F47" w:themeColor="text2"/>
        </w:rPr>
        <w:t xml:space="preserve"> in order to submit their application form. </w:t>
      </w:r>
      <w:r w:rsidR="00C24E71">
        <w:rPr>
          <w:rFonts w:asciiTheme="minorHAnsi" w:hAnsiTheme="minorHAnsi" w:cstheme="minorHAnsi"/>
          <w:color w:val="001F47" w:themeColor="text2"/>
        </w:rPr>
        <w:br/>
      </w:r>
    </w:p>
    <w:p w14:paraId="3EA34C82" w14:textId="7E0EE996" w:rsidR="00AF77E3" w:rsidRDefault="00550FCD" w:rsidP="003405B3">
      <w:pPr>
        <w:pStyle w:val="ListParagraph"/>
        <w:numPr>
          <w:ilvl w:val="0"/>
          <w:numId w:val="22"/>
        </w:numPr>
        <w:ind w:left="1080"/>
        <w:rPr>
          <w:rFonts w:asciiTheme="minorHAnsi" w:hAnsiTheme="minorHAnsi" w:cstheme="minorHAnsi"/>
          <w:color w:val="001F47" w:themeColor="text2"/>
        </w:rPr>
      </w:pPr>
      <w:r w:rsidRPr="0064219F">
        <w:rPr>
          <w:rFonts w:asciiTheme="minorHAnsi" w:hAnsiTheme="minorHAnsi" w:cstheme="minorHAnsi"/>
          <w:color w:val="001F47" w:themeColor="text2"/>
        </w:rPr>
        <w:t xml:space="preserve">Applications </w:t>
      </w:r>
      <w:r w:rsidR="00011359">
        <w:rPr>
          <w:rFonts w:asciiTheme="minorHAnsi" w:hAnsiTheme="minorHAnsi" w:cstheme="minorHAnsi"/>
          <w:color w:val="001F47" w:themeColor="text2"/>
        </w:rPr>
        <w:t>may</w:t>
      </w:r>
      <w:r w:rsidRPr="0064219F">
        <w:rPr>
          <w:rFonts w:asciiTheme="minorHAnsi" w:hAnsiTheme="minorHAnsi" w:cstheme="minorHAnsi"/>
          <w:color w:val="001F47" w:themeColor="text2"/>
        </w:rPr>
        <w:t xml:space="preserve"> contain researchers from more than one Australian </w:t>
      </w:r>
      <w:r w:rsidR="00011359">
        <w:rPr>
          <w:rFonts w:asciiTheme="minorHAnsi" w:hAnsiTheme="minorHAnsi" w:cstheme="minorHAnsi"/>
          <w:color w:val="001F47" w:themeColor="text2"/>
        </w:rPr>
        <w:t xml:space="preserve">or German institution. </w:t>
      </w:r>
      <w:r w:rsidR="001C7CAE">
        <w:rPr>
          <w:rFonts w:asciiTheme="minorHAnsi" w:hAnsiTheme="minorHAnsi" w:cstheme="minorHAnsi"/>
          <w:color w:val="001F47" w:themeColor="text2"/>
        </w:rPr>
        <w:br/>
      </w:r>
    </w:p>
    <w:p w14:paraId="0265CB8A" w14:textId="7DD4C988" w:rsidR="00D00F38" w:rsidRDefault="001C7CAE" w:rsidP="003405B3">
      <w:pPr>
        <w:pStyle w:val="ListParagraph"/>
        <w:numPr>
          <w:ilvl w:val="0"/>
          <w:numId w:val="22"/>
        </w:numPr>
        <w:ind w:left="1080"/>
        <w:rPr>
          <w:rFonts w:asciiTheme="minorHAnsi" w:hAnsiTheme="minorHAnsi" w:cstheme="minorHAnsi"/>
          <w:color w:val="001F47" w:themeColor="text2"/>
        </w:rPr>
      </w:pPr>
      <w:r>
        <w:rPr>
          <w:rFonts w:asciiTheme="minorHAnsi" w:hAnsiTheme="minorHAnsi" w:cstheme="minorHAnsi"/>
          <w:color w:val="001F47" w:themeColor="text2"/>
        </w:rPr>
        <w:t xml:space="preserve">Applications that contain researchers from more than one German institution will need to discuss which institution will be the lead institution on the German application and the lead institution will be responsible for administering the funds. </w:t>
      </w:r>
      <w:r w:rsidR="00D00F38">
        <w:rPr>
          <w:rFonts w:asciiTheme="minorHAnsi" w:hAnsiTheme="minorHAnsi" w:cstheme="minorHAnsi"/>
          <w:color w:val="001F47" w:themeColor="text2"/>
        </w:rPr>
        <w:br/>
      </w:r>
    </w:p>
    <w:p w14:paraId="22D44B23" w14:textId="2AEB7AA3" w:rsidR="0064219F" w:rsidRDefault="00D00F38" w:rsidP="003405B3">
      <w:pPr>
        <w:pStyle w:val="ListParagraph"/>
        <w:numPr>
          <w:ilvl w:val="0"/>
          <w:numId w:val="22"/>
        </w:numPr>
        <w:ind w:left="1080"/>
        <w:rPr>
          <w:rFonts w:asciiTheme="minorHAnsi" w:hAnsiTheme="minorHAnsi" w:cstheme="minorHAnsi"/>
          <w:color w:val="001F47" w:themeColor="text2"/>
        </w:rPr>
      </w:pPr>
      <w:r>
        <w:rPr>
          <w:rFonts w:asciiTheme="minorHAnsi" w:hAnsiTheme="minorHAnsi" w:cstheme="minorHAnsi"/>
          <w:color w:val="001F47" w:themeColor="text2"/>
        </w:rPr>
        <w:t xml:space="preserve">Applications that involve more than one Australian university </w:t>
      </w:r>
      <w:r w:rsidR="00C56E02">
        <w:rPr>
          <w:rFonts w:asciiTheme="minorHAnsi" w:hAnsiTheme="minorHAnsi" w:cstheme="minorHAnsi"/>
          <w:color w:val="001F47" w:themeColor="text2"/>
        </w:rPr>
        <w:t>must either:</w:t>
      </w:r>
      <w:r w:rsidR="00011359">
        <w:rPr>
          <w:rFonts w:asciiTheme="minorHAnsi" w:hAnsiTheme="minorHAnsi" w:cstheme="minorHAnsi"/>
          <w:color w:val="001F47" w:themeColor="text2"/>
        </w:rPr>
        <w:br/>
      </w:r>
    </w:p>
    <w:p w14:paraId="0038256D" w14:textId="275FC972" w:rsidR="0064219F" w:rsidRPr="0064219F" w:rsidRDefault="00DD3D1A" w:rsidP="003405B3">
      <w:pPr>
        <w:pStyle w:val="ListParagraph"/>
        <w:numPr>
          <w:ilvl w:val="0"/>
          <w:numId w:val="40"/>
        </w:numPr>
        <w:ind w:left="1800"/>
        <w:rPr>
          <w:rFonts w:asciiTheme="minorHAnsi" w:hAnsiTheme="minorHAnsi" w:cstheme="minorHAnsi"/>
          <w:color w:val="001F47" w:themeColor="text2"/>
        </w:rPr>
      </w:pPr>
      <w:r>
        <w:rPr>
          <w:rFonts w:asciiTheme="minorHAnsi" w:hAnsiTheme="minorHAnsi" w:cstheme="minorHAnsi"/>
          <w:color w:val="001F47" w:themeColor="text2"/>
        </w:rPr>
        <w:t>Submit a shared application and n</w:t>
      </w:r>
      <w:r w:rsidR="00593466">
        <w:rPr>
          <w:rFonts w:asciiTheme="minorHAnsi" w:hAnsiTheme="minorHAnsi" w:cstheme="minorHAnsi"/>
          <w:color w:val="001F47" w:themeColor="text2"/>
        </w:rPr>
        <w:t xml:space="preserve">ominate one </w:t>
      </w:r>
      <w:r w:rsidR="00550FCD" w:rsidRPr="0064219F">
        <w:rPr>
          <w:rFonts w:asciiTheme="minorHAnsi" w:hAnsiTheme="minorHAnsi" w:cstheme="minorHAnsi"/>
          <w:color w:val="001F47" w:themeColor="text2"/>
        </w:rPr>
        <w:t xml:space="preserve">institution </w:t>
      </w:r>
      <w:r w:rsidR="00593466">
        <w:rPr>
          <w:rFonts w:asciiTheme="minorHAnsi" w:hAnsiTheme="minorHAnsi" w:cstheme="minorHAnsi"/>
          <w:color w:val="001F47" w:themeColor="text2"/>
        </w:rPr>
        <w:t>to</w:t>
      </w:r>
      <w:r w:rsidR="00FF62C7">
        <w:rPr>
          <w:rFonts w:asciiTheme="minorHAnsi" w:hAnsiTheme="minorHAnsi" w:cstheme="minorHAnsi"/>
          <w:color w:val="001F47" w:themeColor="text2"/>
        </w:rPr>
        <w:t xml:space="preserve"> </w:t>
      </w:r>
      <w:r w:rsidR="00550FCD" w:rsidRPr="0064219F">
        <w:rPr>
          <w:rFonts w:asciiTheme="minorHAnsi" w:hAnsiTheme="minorHAnsi" w:cstheme="minorHAnsi"/>
          <w:color w:val="001F47" w:themeColor="text2"/>
        </w:rPr>
        <w:t>be the lead for the application</w:t>
      </w:r>
      <w:r>
        <w:rPr>
          <w:rFonts w:asciiTheme="minorHAnsi" w:hAnsiTheme="minorHAnsi" w:cstheme="minorHAnsi"/>
          <w:color w:val="001F47" w:themeColor="text2"/>
        </w:rPr>
        <w:t>. The collaborating Australian university research offices will need to</w:t>
      </w:r>
      <w:r w:rsidR="000C1AB0">
        <w:rPr>
          <w:rFonts w:asciiTheme="minorHAnsi" w:hAnsiTheme="minorHAnsi" w:cstheme="minorHAnsi"/>
          <w:color w:val="001F47" w:themeColor="text2"/>
        </w:rPr>
        <w:t xml:space="preserve"> form an agreement </w:t>
      </w:r>
      <w:r w:rsidR="00550FCD" w:rsidRPr="0064219F">
        <w:rPr>
          <w:rFonts w:asciiTheme="minorHAnsi" w:hAnsiTheme="minorHAnsi" w:cstheme="minorHAnsi"/>
          <w:color w:val="001F47" w:themeColor="text2"/>
        </w:rPr>
        <w:t xml:space="preserve">that, should the application be successful, each institution will meet the costs of their own </w:t>
      </w:r>
      <w:r w:rsidR="0004385A">
        <w:rPr>
          <w:rFonts w:asciiTheme="minorHAnsi" w:hAnsiTheme="minorHAnsi" w:cstheme="minorHAnsi"/>
          <w:color w:val="001F47" w:themeColor="text2"/>
        </w:rPr>
        <w:t>res</w:t>
      </w:r>
      <w:r w:rsidR="00973642">
        <w:rPr>
          <w:rFonts w:asciiTheme="minorHAnsi" w:hAnsiTheme="minorHAnsi" w:cstheme="minorHAnsi"/>
          <w:color w:val="001F47" w:themeColor="text2"/>
        </w:rPr>
        <w:t>earchers; or</w:t>
      </w:r>
    </w:p>
    <w:p w14:paraId="2E68246F" w14:textId="16735CFC" w:rsidR="00D04ED6" w:rsidRPr="009A5D33" w:rsidRDefault="00B748FB" w:rsidP="009A5D33">
      <w:pPr>
        <w:pStyle w:val="ListParagraph"/>
        <w:numPr>
          <w:ilvl w:val="0"/>
          <w:numId w:val="40"/>
        </w:numPr>
        <w:ind w:left="1800"/>
        <w:rPr>
          <w:rFonts w:asciiTheme="minorHAnsi" w:hAnsiTheme="minorHAnsi" w:cstheme="minorHAnsi"/>
          <w:color w:val="001F47" w:themeColor="text2"/>
        </w:rPr>
      </w:pPr>
      <w:r>
        <w:rPr>
          <w:rFonts w:asciiTheme="minorHAnsi" w:hAnsiTheme="minorHAnsi" w:cstheme="minorHAnsi"/>
          <w:color w:val="001F47" w:themeColor="text2"/>
        </w:rPr>
        <w:t>S</w:t>
      </w:r>
      <w:r w:rsidR="00550FCD" w:rsidRPr="0064219F">
        <w:rPr>
          <w:rFonts w:asciiTheme="minorHAnsi" w:hAnsiTheme="minorHAnsi" w:cstheme="minorHAnsi"/>
          <w:color w:val="001F47" w:themeColor="text2"/>
        </w:rPr>
        <w:t xml:space="preserve">ubmit separate applications to their respective universities. This </w:t>
      </w:r>
      <w:r w:rsidR="001C2495">
        <w:rPr>
          <w:rFonts w:asciiTheme="minorHAnsi" w:hAnsiTheme="minorHAnsi" w:cstheme="minorHAnsi"/>
          <w:color w:val="001F47" w:themeColor="text2"/>
        </w:rPr>
        <w:t>requires</w:t>
      </w:r>
      <w:r w:rsidR="00550FCD" w:rsidRPr="0064219F">
        <w:rPr>
          <w:rFonts w:asciiTheme="minorHAnsi" w:hAnsiTheme="minorHAnsi" w:cstheme="minorHAnsi"/>
          <w:color w:val="001F47" w:themeColor="text2"/>
        </w:rPr>
        <w:t xml:space="preserve"> a corresponding application to be submitted by the German collaborator for each Australian application i.e. two applications and two application IDs. </w:t>
      </w:r>
      <w:r w:rsidR="00D04ED6" w:rsidRPr="009A5D33">
        <w:rPr>
          <w:rFonts w:cstheme="minorHAnsi"/>
        </w:rPr>
        <w:br/>
      </w:r>
    </w:p>
    <w:p w14:paraId="19A6CDD4" w14:textId="0B10C054" w:rsidR="00BE51F8" w:rsidRDefault="00BE51F8" w:rsidP="003405B3">
      <w:pPr>
        <w:pStyle w:val="ListParagraph"/>
        <w:numPr>
          <w:ilvl w:val="0"/>
          <w:numId w:val="22"/>
        </w:numPr>
        <w:autoSpaceDE w:val="0"/>
        <w:autoSpaceDN w:val="0"/>
        <w:adjustRightInd w:val="0"/>
        <w:ind w:left="1080"/>
        <w:rPr>
          <w:rFonts w:asciiTheme="minorHAnsi" w:hAnsiTheme="minorHAnsi" w:cstheme="minorHAnsi"/>
          <w:color w:val="001F47" w:themeColor="text2"/>
        </w:rPr>
      </w:pPr>
      <w:r w:rsidRPr="000773CD">
        <w:rPr>
          <w:rFonts w:asciiTheme="minorHAnsi" w:hAnsiTheme="minorHAnsi" w:cstheme="minorHAnsi"/>
          <w:color w:val="001F47" w:themeColor="text2"/>
        </w:rPr>
        <w:t>Projects will be selected for funding based on the competitive</w:t>
      </w:r>
      <w:r w:rsidR="000F1672">
        <w:rPr>
          <w:rFonts w:asciiTheme="minorHAnsi" w:hAnsiTheme="minorHAnsi" w:cstheme="minorHAnsi"/>
          <w:color w:val="001F47" w:themeColor="text2"/>
        </w:rPr>
        <w:t xml:space="preserve"> selection</w:t>
      </w:r>
      <w:r w:rsidRPr="000773CD">
        <w:rPr>
          <w:rFonts w:asciiTheme="minorHAnsi" w:hAnsiTheme="minorHAnsi" w:cstheme="minorHAnsi"/>
          <w:color w:val="001F47" w:themeColor="text2"/>
        </w:rPr>
        <w:t xml:space="preserve"> process set out </w:t>
      </w:r>
      <w:r w:rsidR="00AE724A" w:rsidRPr="000773CD">
        <w:rPr>
          <w:rFonts w:asciiTheme="minorHAnsi" w:hAnsiTheme="minorHAnsi" w:cstheme="minorHAnsi"/>
          <w:color w:val="001F47" w:themeColor="text2"/>
        </w:rPr>
        <w:t xml:space="preserve">in Section 5. </w:t>
      </w:r>
    </w:p>
    <w:p w14:paraId="19A6CDD5" w14:textId="77777777" w:rsidR="00BE51F8" w:rsidRPr="00072868" w:rsidRDefault="00BE51F8" w:rsidP="00296591">
      <w:pPr>
        <w:pStyle w:val="Heading1Numbered"/>
        <w:spacing w:line="240" w:lineRule="auto"/>
        <w:rPr>
          <w:rFonts w:eastAsiaTheme="minorHAnsi"/>
        </w:rPr>
      </w:pPr>
      <w:r w:rsidRPr="00072868">
        <w:rPr>
          <w:rFonts w:eastAsiaTheme="minorHAnsi"/>
        </w:rPr>
        <w:t>Selection process</w:t>
      </w:r>
    </w:p>
    <w:p w14:paraId="60881A89" w14:textId="40FD0F47" w:rsidR="0040095B" w:rsidRPr="00FB3EBB" w:rsidRDefault="00D00F38" w:rsidP="00FB3EBB">
      <w:pPr>
        <w:pStyle w:val="ListParagraph"/>
        <w:numPr>
          <w:ilvl w:val="0"/>
          <w:numId w:val="24"/>
        </w:numPr>
        <w:autoSpaceDE w:val="0"/>
        <w:autoSpaceDN w:val="0"/>
        <w:adjustRightInd w:val="0"/>
        <w:rPr>
          <w:rFonts w:asciiTheme="minorHAnsi" w:hAnsiTheme="minorHAnsi" w:cstheme="minorHAnsi"/>
          <w:color w:val="001F47" w:themeColor="text2"/>
        </w:rPr>
      </w:pPr>
      <w:r>
        <w:rPr>
          <w:rFonts w:asciiTheme="minorHAnsi" w:hAnsiTheme="minorHAnsi" w:cstheme="minorHAnsi"/>
          <w:color w:val="001F47" w:themeColor="text2"/>
        </w:rPr>
        <w:t>Applications are assessed by t</w:t>
      </w:r>
      <w:r w:rsidR="00C07500" w:rsidRPr="00C230C3">
        <w:rPr>
          <w:rFonts w:asciiTheme="minorHAnsi" w:hAnsiTheme="minorHAnsi" w:cstheme="minorHAnsi"/>
          <w:color w:val="001F47" w:themeColor="text2"/>
        </w:rPr>
        <w:t>he Australian universit</w:t>
      </w:r>
      <w:r>
        <w:rPr>
          <w:rFonts w:asciiTheme="minorHAnsi" w:hAnsiTheme="minorHAnsi" w:cstheme="minorHAnsi"/>
          <w:color w:val="001F47" w:themeColor="text2"/>
        </w:rPr>
        <w:t>y a</w:t>
      </w:r>
      <w:r w:rsidR="00C07500" w:rsidRPr="00C230C3">
        <w:rPr>
          <w:rFonts w:asciiTheme="minorHAnsi" w:hAnsiTheme="minorHAnsi" w:cstheme="minorHAnsi"/>
          <w:color w:val="001F47" w:themeColor="text2"/>
        </w:rPr>
        <w:t>nd the DAAD</w:t>
      </w:r>
      <w:r>
        <w:rPr>
          <w:rFonts w:asciiTheme="minorHAnsi" w:hAnsiTheme="minorHAnsi" w:cstheme="minorHAnsi"/>
          <w:color w:val="001F47" w:themeColor="text2"/>
        </w:rPr>
        <w:t>, who</w:t>
      </w:r>
      <w:r w:rsidR="00C07500" w:rsidRPr="00C230C3">
        <w:rPr>
          <w:rFonts w:asciiTheme="minorHAnsi" w:hAnsiTheme="minorHAnsi" w:cstheme="minorHAnsi"/>
          <w:color w:val="001F47" w:themeColor="text2"/>
        </w:rPr>
        <w:t xml:space="preserve"> use the same weighting scale </w:t>
      </w:r>
      <w:r>
        <w:rPr>
          <w:rFonts w:asciiTheme="minorHAnsi" w:hAnsiTheme="minorHAnsi" w:cstheme="minorHAnsi"/>
          <w:color w:val="001F47" w:themeColor="text2"/>
        </w:rPr>
        <w:t xml:space="preserve">and criteria </w:t>
      </w:r>
      <w:r w:rsidR="00C07500" w:rsidRPr="00C230C3">
        <w:rPr>
          <w:rFonts w:asciiTheme="minorHAnsi" w:hAnsiTheme="minorHAnsi" w:cstheme="minorHAnsi"/>
          <w:color w:val="001F47" w:themeColor="text2"/>
        </w:rPr>
        <w:t xml:space="preserve">for assessing </w:t>
      </w:r>
      <w:r w:rsidR="0056046E" w:rsidRPr="00C230C3">
        <w:rPr>
          <w:rFonts w:asciiTheme="minorHAnsi" w:hAnsiTheme="minorHAnsi" w:cstheme="minorHAnsi"/>
          <w:color w:val="001F47" w:themeColor="text2"/>
        </w:rPr>
        <w:t>applications</w:t>
      </w:r>
      <w:r>
        <w:rPr>
          <w:rFonts w:asciiTheme="minorHAnsi" w:hAnsiTheme="minorHAnsi" w:cstheme="minorHAnsi"/>
          <w:color w:val="001F47" w:themeColor="text2"/>
        </w:rPr>
        <w:t xml:space="preserve"> (see Section 6). </w:t>
      </w:r>
      <w:r w:rsidR="002604E3" w:rsidRPr="00C230C3">
        <w:rPr>
          <w:rFonts w:asciiTheme="minorHAnsi" w:hAnsiTheme="minorHAnsi" w:cstheme="minorHAnsi"/>
          <w:color w:val="001F47" w:themeColor="text2"/>
        </w:rPr>
        <w:t xml:space="preserve"> </w:t>
      </w:r>
      <w:r w:rsidR="00950960" w:rsidRPr="00C230C3">
        <w:rPr>
          <w:rFonts w:asciiTheme="minorHAnsi" w:hAnsiTheme="minorHAnsi" w:cstheme="minorHAnsi"/>
          <w:color w:val="001F47" w:themeColor="text2"/>
        </w:rPr>
        <w:br/>
      </w:r>
    </w:p>
    <w:p w14:paraId="227D5E39" w14:textId="52116D4A" w:rsidR="003C6F7D" w:rsidRPr="00F92818" w:rsidRDefault="00FB3EBB" w:rsidP="00F92818">
      <w:pPr>
        <w:pStyle w:val="ListParagraph"/>
        <w:numPr>
          <w:ilvl w:val="0"/>
          <w:numId w:val="24"/>
        </w:numPr>
        <w:autoSpaceDE w:val="0"/>
        <w:autoSpaceDN w:val="0"/>
        <w:adjustRightInd w:val="0"/>
        <w:rPr>
          <w:rFonts w:asciiTheme="minorHAnsi" w:hAnsiTheme="minorHAnsi" w:cstheme="minorHAnsi"/>
          <w:color w:val="001F47" w:themeColor="text2"/>
        </w:rPr>
      </w:pPr>
      <w:r w:rsidRPr="00C230C3">
        <w:rPr>
          <w:rFonts w:asciiTheme="minorHAnsi" w:hAnsiTheme="minorHAnsi" w:cstheme="minorHAnsi"/>
          <w:color w:val="001F47" w:themeColor="text2"/>
        </w:rPr>
        <w:t xml:space="preserve">Each </w:t>
      </w:r>
      <w:r>
        <w:rPr>
          <w:rFonts w:asciiTheme="minorHAnsi" w:hAnsiTheme="minorHAnsi" w:cstheme="minorHAnsi"/>
          <w:color w:val="001F47" w:themeColor="text2"/>
        </w:rPr>
        <w:t xml:space="preserve">Australian </w:t>
      </w:r>
      <w:r w:rsidRPr="00C230C3">
        <w:rPr>
          <w:rFonts w:asciiTheme="minorHAnsi" w:hAnsiTheme="minorHAnsi" w:cstheme="minorHAnsi"/>
          <w:color w:val="001F47" w:themeColor="text2"/>
        </w:rPr>
        <w:t xml:space="preserve">university </w:t>
      </w:r>
      <w:r w:rsidR="00C47152">
        <w:rPr>
          <w:rFonts w:asciiTheme="minorHAnsi" w:hAnsiTheme="minorHAnsi" w:cstheme="minorHAnsi"/>
          <w:color w:val="001F47" w:themeColor="text2"/>
        </w:rPr>
        <w:t>conducts</w:t>
      </w:r>
      <w:r w:rsidRPr="00C230C3">
        <w:rPr>
          <w:rFonts w:asciiTheme="minorHAnsi" w:hAnsiTheme="minorHAnsi" w:cstheme="minorHAnsi"/>
          <w:color w:val="001F47" w:themeColor="text2"/>
        </w:rPr>
        <w:t xml:space="preserve"> a pre-selection process to </w:t>
      </w:r>
      <w:r>
        <w:rPr>
          <w:rFonts w:asciiTheme="minorHAnsi" w:hAnsiTheme="minorHAnsi" w:cstheme="minorHAnsi"/>
          <w:color w:val="001F47" w:themeColor="text2"/>
        </w:rPr>
        <w:t>assess</w:t>
      </w:r>
      <w:r w:rsidRPr="00C230C3">
        <w:rPr>
          <w:rFonts w:asciiTheme="minorHAnsi" w:hAnsiTheme="minorHAnsi" w:cstheme="minorHAnsi"/>
          <w:color w:val="001F47" w:themeColor="text2"/>
        </w:rPr>
        <w:t xml:space="preserve"> applications</w:t>
      </w:r>
      <w:r>
        <w:rPr>
          <w:rFonts w:asciiTheme="minorHAnsi" w:hAnsiTheme="minorHAnsi" w:cstheme="minorHAnsi"/>
          <w:color w:val="001F47" w:themeColor="text2"/>
        </w:rPr>
        <w:t xml:space="preserve">. </w:t>
      </w:r>
      <w:r w:rsidR="009C2904" w:rsidRPr="00F92818">
        <w:rPr>
          <w:rFonts w:asciiTheme="minorHAnsi" w:hAnsiTheme="minorHAnsi" w:cstheme="minorHAnsi"/>
          <w:color w:val="001F47" w:themeColor="text2"/>
        </w:rPr>
        <w:t xml:space="preserve">The </w:t>
      </w:r>
      <w:r w:rsidR="00B82FF1" w:rsidRPr="00F92818">
        <w:rPr>
          <w:rFonts w:asciiTheme="minorHAnsi" w:hAnsiTheme="minorHAnsi" w:cstheme="minorHAnsi"/>
          <w:color w:val="001F47" w:themeColor="text2"/>
        </w:rPr>
        <w:t xml:space="preserve">results of the pre-selection process </w:t>
      </w:r>
      <w:r w:rsidR="00C47152" w:rsidRPr="00F92818">
        <w:rPr>
          <w:rFonts w:asciiTheme="minorHAnsi" w:hAnsiTheme="minorHAnsi" w:cstheme="minorHAnsi"/>
          <w:color w:val="001F47" w:themeColor="text2"/>
        </w:rPr>
        <w:t>are</w:t>
      </w:r>
      <w:r w:rsidR="00B82FF1" w:rsidRPr="00F92818">
        <w:rPr>
          <w:rFonts w:asciiTheme="minorHAnsi" w:hAnsiTheme="minorHAnsi" w:cstheme="minorHAnsi"/>
          <w:color w:val="001F47" w:themeColor="text2"/>
        </w:rPr>
        <w:t xml:space="preserve"> sent to </w:t>
      </w:r>
      <w:r w:rsidR="009C2904" w:rsidRPr="00F92818">
        <w:rPr>
          <w:rFonts w:asciiTheme="minorHAnsi" w:hAnsiTheme="minorHAnsi" w:cstheme="minorHAnsi"/>
          <w:color w:val="001F47" w:themeColor="text2"/>
        </w:rPr>
        <w:t>Universities Australia</w:t>
      </w:r>
      <w:r w:rsidR="00B82FF1" w:rsidRPr="00F92818">
        <w:rPr>
          <w:rFonts w:asciiTheme="minorHAnsi" w:hAnsiTheme="minorHAnsi" w:cstheme="minorHAnsi"/>
          <w:color w:val="001F47" w:themeColor="text2"/>
        </w:rPr>
        <w:t xml:space="preserve">, where they will be compiled </w:t>
      </w:r>
      <w:r w:rsidR="0040095B" w:rsidRPr="00F92818">
        <w:rPr>
          <w:rFonts w:asciiTheme="minorHAnsi" w:hAnsiTheme="minorHAnsi" w:cstheme="minorHAnsi"/>
          <w:color w:val="001F47" w:themeColor="text2"/>
        </w:rPr>
        <w:t xml:space="preserve">and sent to the </w:t>
      </w:r>
      <w:r w:rsidR="00B82FF1" w:rsidRPr="00F92818">
        <w:rPr>
          <w:rFonts w:asciiTheme="minorHAnsi" w:hAnsiTheme="minorHAnsi" w:cstheme="minorHAnsi"/>
          <w:color w:val="001F47" w:themeColor="text2"/>
        </w:rPr>
        <w:t>DAAD</w:t>
      </w:r>
      <w:r w:rsidR="0040095B" w:rsidRPr="00F92818">
        <w:rPr>
          <w:rFonts w:asciiTheme="minorHAnsi" w:hAnsiTheme="minorHAnsi" w:cstheme="minorHAnsi"/>
          <w:color w:val="001F47" w:themeColor="text2"/>
        </w:rPr>
        <w:t xml:space="preserve"> to</w:t>
      </w:r>
      <w:r w:rsidR="00B82FF1" w:rsidRPr="00F92818">
        <w:rPr>
          <w:rFonts w:asciiTheme="minorHAnsi" w:hAnsiTheme="minorHAnsi" w:cstheme="minorHAnsi"/>
          <w:color w:val="001F47" w:themeColor="text2"/>
        </w:rPr>
        <w:t xml:space="preserve"> </w:t>
      </w:r>
      <w:r w:rsidR="0040095B" w:rsidRPr="00F92818">
        <w:rPr>
          <w:rFonts w:asciiTheme="minorHAnsi" w:hAnsiTheme="minorHAnsi" w:cstheme="minorHAnsi"/>
          <w:color w:val="001F47" w:themeColor="text2"/>
        </w:rPr>
        <w:t xml:space="preserve">inform the </w:t>
      </w:r>
      <w:r w:rsidR="0040095B" w:rsidRPr="00F92818">
        <w:rPr>
          <w:rFonts w:asciiTheme="minorHAnsi" w:hAnsiTheme="minorHAnsi" w:cstheme="minorHAnsi"/>
          <w:color w:val="001F47" w:themeColor="text2"/>
        </w:rPr>
        <w:lastRenderedPageBreak/>
        <w:t xml:space="preserve">DAAD selection </w:t>
      </w:r>
      <w:r w:rsidR="00B82FF1" w:rsidRPr="00F92818">
        <w:rPr>
          <w:rFonts w:asciiTheme="minorHAnsi" w:hAnsiTheme="minorHAnsi" w:cstheme="minorHAnsi"/>
          <w:color w:val="001F47" w:themeColor="text2"/>
        </w:rPr>
        <w:t>pane</w:t>
      </w:r>
      <w:r w:rsidR="005012AC">
        <w:rPr>
          <w:rFonts w:asciiTheme="minorHAnsi" w:hAnsiTheme="minorHAnsi" w:cstheme="minorHAnsi"/>
          <w:color w:val="001F47" w:themeColor="text2"/>
        </w:rPr>
        <w:t xml:space="preserve">l’s final assessment. </w:t>
      </w:r>
      <w:r w:rsidR="003C6F7D" w:rsidRPr="00F92818">
        <w:rPr>
          <w:rFonts w:cstheme="minorHAnsi"/>
        </w:rPr>
        <w:br/>
      </w:r>
    </w:p>
    <w:p w14:paraId="48B46D87" w14:textId="1B5FEBF4" w:rsidR="003A2D99" w:rsidRPr="003C6F7D" w:rsidRDefault="003C6F7D" w:rsidP="003C6F7D">
      <w:pPr>
        <w:pStyle w:val="ListParagraph"/>
        <w:numPr>
          <w:ilvl w:val="0"/>
          <w:numId w:val="24"/>
        </w:numPr>
        <w:autoSpaceDE w:val="0"/>
        <w:autoSpaceDN w:val="0"/>
        <w:adjustRightInd w:val="0"/>
        <w:rPr>
          <w:rFonts w:asciiTheme="minorHAnsi" w:hAnsiTheme="minorHAnsi" w:cstheme="minorHAnsi"/>
          <w:color w:val="001F47" w:themeColor="text2"/>
        </w:rPr>
      </w:pPr>
      <w:r w:rsidRPr="00C230C3">
        <w:rPr>
          <w:rFonts w:asciiTheme="minorHAnsi" w:hAnsiTheme="minorHAnsi" w:cstheme="minorHAnsi"/>
          <w:color w:val="001F47" w:themeColor="text2"/>
        </w:rPr>
        <w:t xml:space="preserve">Only </w:t>
      </w:r>
      <w:r>
        <w:rPr>
          <w:rFonts w:asciiTheme="minorHAnsi" w:hAnsiTheme="minorHAnsi" w:cstheme="minorHAnsi"/>
          <w:color w:val="001F47" w:themeColor="text2"/>
        </w:rPr>
        <w:t>application</w:t>
      </w:r>
      <w:r w:rsidRPr="00C230C3">
        <w:rPr>
          <w:rFonts w:asciiTheme="minorHAnsi" w:hAnsiTheme="minorHAnsi" w:cstheme="minorHAnsi"/>
          <w:color w:val="001F47" w:themeColor="text2"/>
        </w:rPr>
        <w:t>s that have been awarded a</w:t>
      </w:r>
      <w:r>
        <w:rPr>
          <w:rFonts w:asciiTheme="minorHAnsi" w:hAnsiTheme="minorHAnsi" w:cstheme="minorHAnsi"/>
          <w:color w:val="001F47" w:themeColor="text2"/>
        </w:rPr>
        <w:t xml:space="preserve">n overall </w:t>
      </w:r>
      <w:r w:rsidRPr="00C230C3">
        <w:rPr>
          <w:rFonts w:asciiTheme="minorHAnsi" w:hAnsiTheme="minorHAnsi" w:cstheme="minorHAnsi"/>
          <w:color w:val="001F47" w:themeColor="text2"/>
        </w:rPr>
        <w:t xml:space="preserve">score of 80 or above </w:t>
      </w:r>
      <w:r w:rsidR="00395B79">
        <w:rPr>
          <w:rFonts w:asciiTheme="minorHAnsi" w:hAnsiTheme="minorHAnsi" w:cstheme="minorHAnsi"/>
          <w:color w:val="001F47" w:themeColor="text2"/>
        </w:rPr>
        <w:t xml:space="preserve">in the pre-selection process </w:t>
      </w:r>
      <w:r w:rsidRPr="00C230C3">
        <w:rPr>
          <w:rFonts w:asciiTheme="minorHAnsi" w:hAnsiTheme="minorHAnsi" w:cstheme="minorHAnsi"/>
          <w:color w:val="001F47" w:themeColor="text2"/>
        </w:rPr>
        <w:t xml:space="preserve">will be considered eligible for funding and </w:t>
      </w:r>
      <w:r>
        <w:rPr>
          <w:rFonts w:asciiTheme="minorHAnsi" w:hAnsiTheme="minorHAnsi" w:cstheme="minorHAnsi"/>
          <w:color w:val="001F47" w:themeColor="text2"/>
        </w:rPr>
        <w:t xml:space="preserve">will progress to the next stage of assessment </w:t>
      </w:r>
      <w:r w:rsidR="00395B79">
        <w:rPr>
          <w:rFonts w:asciiTheme="minorHAnsi" w:hAnsiTheme="minorHAnsi" w:cstheme="minorHAnsi"/>
          <w:color w:val="001F47" w:themeColor="text2"/>
        </w:rPr>
        <w:t>at the</w:t>
      </w:r>
      <w:r w:rsidRPr="00C230C3">
        <w:rPr>
          <w:rFonts w:asciiTheme="minorHAnsi" w:hAnsiTheme="minorHAnsi" w:cstheme="minorHAnsi"/>
          <w:color w:val="001F47" w:themeColor="text2"/>
        </w:rPr>
        <w:t xml:space="preserve"> DAAD selection panel</w:t>
      </w:r>
      <w:r w:rsidR="00395B79">
        <w:rPr>
          <w:rFonts w:asciiTheme="minorHAnsi" w:hAnsiTheme="minorHAnsi" w:cstheme="minorHAnsi"/>
          <w:color w:val="001F47" w:themeColor="text2"/>
        </w:rPr>
        <w:t xml:space="preserve"> meeting</w:t>
      </w:r>
      <w:r w:rsidRPr="00C230C3">
        <w:rPr>
          <w:rFonts w:asciiTheme="minorHAnsi" w:hAnsiTheme="minorHAnsi" w:cstheme="minorHAnsi"/>
          <w:color w:val="001F47" w:themeColor="text2"/>
        </w:rPr>
        <w:t>.</w:t>
      </w:r>
      <w:r w:rsidR="00950960" w:rsidRPr="003C6F7D">
        <w:rPr>
          <w:rFonts w:cstheme="minorHAnsi"/>
        </w:rPr>
        <w:br/>
      </w:r>
    </w:p>
    <w:p w14:paraId="524A64F7" w14:textId="4CA770D4" w:rsidR="003A2D99" w:rsidRPr="00C230C3" w:rsidRDefault="00BE51F8" w:rsidP="003A2D99">
      <w:pPr>
        <w:pStyle w:val="ListParagraph"/>
        <w:numPr>
          <w:ilvl w:val="0"/>
          <w:numId w:val="24"/>
        </w:numPr>
        <w:autoSpaceDE w:val="0"/>
        <w:autoSpaceDN w:val="0"/>
        <w:adjustRightInd w:val="0"/>
        <w:rPr>
          <w:rFonts w:asciiTheme="minorHAnsi" w:hAnsiTheme="minorHAnsi" w:cstheme="minorHAnsi"/>
          <w:color w:val="001F47" w:themeColor="text2"/>
        </w:rPr>
      </w:pPr>
      <w:r w:rsidRPr="00C230C3">
        <w:rPr>
          <w:rFonts w:asciiTheme="minorHAnsi" w:hAnsiTheme="minorHAnsi" w:cstheme="minorHAnsi"/>
          <w:color w:val="001F47" w:themeColor="text2"/>
        </w:rPr>
        <w:t>The DAAD will liaise and negotiate with</w:t>
      </w:r>
      <w:r w:rsidR="003C6F7D">
        <w:rPr>
          <w:rFonts w:asciiTheme="minorHAnsi" w:hAnsiTheme="minorHAnsi" w:cstheme="minorHAnsi"/>
          <w:color w:val="001F47" w:themeColor="text2"/>
        </w:rPr>
        <w:t xml:space="preserve"> </w:t>
      </w:r>
      <w:r w:rsidRPr="00C230C3">
        <w:rPr>
          <w:rFonts w:asciiTheme="minorHAnsi" w:hAnsiTheme="minorHAnsi" w:cstheme="minorHAnsi"/>
          <w:color w:val="001F47" w:themeColor="text2"/>
        </w:rPr>
        <w:t xml:space="preserve">Universities Australia </w:t>
      </w:r>
      <w:r w:rsidR="003C6F7D">
        <w:rPr>
          <w:rFonts w:asciiTheme="minorHAnsi" w:hAnsiTheme="minorHAnsi" w:cstheme="minorHAnsi"/>
          <w:color w:val="001F47" w:themeColor="text2"/>
        </w:rPr>
        <w:t>t</w:t>
      </w:r>
      <w:r w:rsidRPr="00C230C3">
        <w:rPr>
          <w:rFonts w:asciiTheme="minorHAnsi" w:hAnsiTheme="minorHAnsi" w:cstheme="minorHAnsi"/>
          <w:color w:val="001F47" w:themeColor="text2"/>
        </w:rPr>
        <w:t xml:space="preserve">o ensure the DAAD’s decisions </w:t>
      </w:r>
      <w:r w:rsidR="001710E0">
        <w:rPr>
          <w:rFonts w:asciiTheme="minorHAnsi" w:hAnsiTheme="minorHAnsi" w:cstheme="minorHAnsi"/>
          <w:color w:val="001F47" w:themeColor="text2"/>
        </w:rPr>
        <w:t>resemble that of the Australian universit</w:t>
      </w:r>
      <w:r w:rsidR="00395B79">
        <w:rPr>
          <w:rFonts w:asciiTheme="minorHAnsi" w:hAnsiTheme="minorHAnsi" w:cstheme="minorHAnsi"/>
          <w:color w:val="001F47" w:themeColor="text2"/>
        </w:rPr>
        <w:t>ies</w:t>
      </w:r>
      <w:r w:rsidRPr="00C230C3">
        <w:rPr>
          <w:rFonts w:asciiTheme="minorHAnsi" w:hAnsiTheme="minorHAnsi" w:cstheme="minorHAnsi"/>
          <w:color w:val="001F47" w:themeColor="text2"/>
        </w:rPr>
        <w:t xml:space="preserve">. The corresponding German application must be of a similarly high standard </w:t>
      </w:r>
      <w:r w:rsidR="00F445F5">
        <w:rPr>
          <w:rFonts w:asciiTheme="minorHAnsi" w:hAnsiTheme="minorHAnsi" w:cstheme="minorHAnsi"/>
          <w:color w:val="001F47" w:themeColor="text2"/>
        </w:rPr>
        <w:t>to</w:t>
      </w:r>
      <w:r w:rsidRPr="00C230C3">
        <w:rPr>
          <w:rFonts w:asciiTheme="minorHAnsi" w:hAnsiTheme="minorHAnsi" w:cstheme="minorHAnsi"/>
          <w:color w:val="001F47" w:themeColor="text2"/>
        </w:rPr>
        <w:t xml:space="preserve"> the Australian application </w:t>
      </w:r>
      <w:r w:rsidR="001710E0" w:rsidRPr="00C230C3">
        <w:rPr>
          <w:rFonts w:asciiTheme="minorHAnsi" w:hAnsiTheme="minorHAnsi" w:cstheme="minorHAnsi"/>
          <w:color w:val="001F47" w:themeColor="text2"/>
        </w:rPr>
        <w:t>for</w:t>
      </w:r>
      <w:r w:rsidR="001710E0">
        <w:rPr>
          <w:rFonts w:asciiTheme="minorHAnsi" w:hAnsiTheme="minorHAnsi" w:cstheme="minorHAnsi"/>
          <w:color w:val="001F47" w:themeColor="text2"/>
        </w:rPr>
        <w:t xml:space="preserve"> it </w:t>
      </w:r>
      <w:r w:rsidRPr="00C230C3">
        <w:rPr>
          <w:rFonts w:asciiTheme="minorHAnsi" w:hAnsiTheme="minorHAnsi" w:cstheme="minorHAnsi"/>
          <w:color w:val="001F47" w:themeColor="text2"/>
        </w:rPr>
        <w:t xml:space="preserve">to be </w:t>
      </w:r>
      <w:r w:rsidR="00F445F5">
        <w:rPr>
          <w:rFonts w:asciiTheme="minorHAnsi" w:hAnsiTheme="minorHAnsi" w:cstheme="minorHAnsi"/>
          <w:color w:val="001F47" w:themeColor="text2"/>
        </w:rPr>
        <w:t>successful</w:t>
      </w:r>
      <w:r w:rsidRPr="00C230C3">
        <w:rPr>
          <w:rFonts w:asciiTheme="minorHAnsi" w:hAnsiTheme="minorHAnsi" w:cstheme="minorHAnsi"/>
          <w:color w:val="001F47" w:themeColor="text2"/>
        </w:rPr>
        <w:t>.</w:t>
      </w:r>
      <w:r w:rsidR="00950960" w:rsidRPr="00C230C3">
        <w:rPr>
          <w:rFonts w:asciiTheme="minorHAnsi" w:hAnsiTheme="minorHAnsi" w:cstheme="minorHAnsi"/>
          <w:color w:val="001F47" w:themeColor="text2"/>
        </w:rPr>
        <w:br/>
      </w:r>
    </w:p>
    <w:p w14:paraId="4BBE4874" w14:textId="074EA4C9" w:rsidR="00CA5B11" w:rsidRPr="00C230C3" w:rsidRDefault="006452E3" w:rsidP="00CA5B11">
      <w:pPr>
        <w:pStyle w:val="ListParagraph"/>
        <w:numPr>
          <w:ilvl w:val="0"/>
          <w:numId w:val="24"/>
        </w:numPr>
        <w:autoSpaceDE w:val="0"/>
        <w:autoSpaceDN w:val="0"/>
        <w:adjustRightInd w:val="0"/>
        <w:rPr>
          <w:rFonts w:asciiTheme="minorHAnsi" w:hAnsiTheme="minorHAnsi" w:cstheme="minorHAnsi"/>
          <w:color w:val="001F47" w:themeColor="text2"/>
        </w:rPr>
      </w:pPr>
      <w:r w:rsidRPr="00C230C3">
        <w:rPr>
          <w:rFonts w:asciiTheme="minorHAnsi" w:hAnsiTheme="minorHAnsi" w:cstheme="minorHAnsi"/>
          <w:color w:val="001F47" w:themeColor="text2"/>
        </w:rPr>
        <w:t>Applicants</w:t>
      </w:r>
      <w:r w:rsidR="00BE51F8" w:rsidRPr="00C230C3">
        <w:rPr>
          <w:rFonts w:asciiTheme="minorHAnsi" w:hAnsiTheme="minorHAnsi" w:cstheme="minorHAnsi"/>
          <w:color w:val="001F47" w:themeColor="text2"/>
        </w:rPr>
        <w:t xml:space="preserve"> will be notified of the outcomes of the selection process in</w:t>
      </w:r>
      <w:r w:rsidR="004604D8" w:rsidRPr="00C230C3">
        <w:rPr>
          <w:rFonts w:asciiTheme="minorHAnsi" w:hAnsiTheme="minorHAnsi" w:cstheme="minorHAnsi"/>
          <w:color w:val="001F47" w:themeColor="text2"/>
        </w:rPr>
        <w:t xml:space="preserve"> </w:t>
      </w:r>
      <w:r w:rsidR="00BE51F8" w:rsidRPr="00C230C3">
        <w:rPr>
          <w:rFonts w:asciiTheme="minorHAnsi" w:hAnsiTheme="minorHAnsi" w:cstheme="minorHAnsi"/>
          <w:color w:val="001F47" w:themeColor="text2"/>
        </w:rPr>
        <w:t xml:space="preserve">November </w:t>
      </w:r>
      <w:r w:rsidR="00C167D7" w:rsidRPr="00C230C3">
        <w:rPr>
          <w:rFonts w:asciiTheme="minorHAnsi" w:hAnsiTheme="minorHAnsi" w:cstheme="minorHAnsi"/>
          <w:color w:val="001F47" w:themeColor="text2"/>
        </w:rPr>
        <w:t>2020</w:t>
      </w:r>
      <w:r w:rsidR="00BE51F8" w:rsidRPr="00C230C3">
        <w:rPr>
          <w:rFonts w:asciiTheme="minorHAnsi" w:hAnsiTheme="minorHAnsi" w:cstheme="minorHAnsi"/>
          <w:color w:val="001F47" w:themeColor="text2"/>
        </w:rPr>
        <w:t>.</w:t>
      </w:r>
    </w:p>
    <w:p w14:paraId="0AB8C3AF" w14:textId="4C8C7855" w:rsidR="00623F17" w:rsidRPr="008F3140" w:rsidRDefault="00623F17" w:rsidP="00623F17">
      <w:pPr>
        <w:pStyle w:val="Heading1Numbered"/>
        <w:rPr>
          <w:rFonts w:eastAsia="Calibri"/>
          <w:lang w:eastAsia="en-AU"/>
        </w:rPr>
      </w:pPr>
      <w:r w:rsidRPr="00072868">
        <w:rPr>
          <w:rFonts w:eastAsia="Calibri"/>
          <w:lang w:eastAsia="en-AU"/>
        </w:rPr>
        <w:t>Assessment criteria</w:t>
      </w:r>
    </w:p>
    <w:p w14:paraId="6D37CE3D" w14:textId="196C259D" w:rsidR="00623F17" w:rsidRPr="00950960" w:rsidRDefault="00623F17" w:rsidP="003405B3">
      <w:pPr>
        <w:pStyle w:val="ListParagraph"/>
        <w:numPr>
          <w:ilvl w:val="0"/>
          <w:numId w:val="25"/>
        </w:numPr>
        <w:ind w:left="1080"/>
        <w:rPr>
          <w:rFonts w:asciiTheme="minorHAnsi" w:hAnsiTheme="minorHAnsi" w:cstheme="minorHAnsi"/>
          <w:color w:val="001F47" w:themeColor="text2"/>
          <w:lang w:eastAsia="en-AU"/>
        </w:rPr>
      </w:pPr>
      <w:r w:rsidRPr="00950960">
        <w:rPr>
          <w:rFonts w:asciiTheme="minorHAnsi" w:hAnsiTheme="minorHAnsi" w:cstheme="minorHAnsi"/>
          <w:color w:val="001F47" w:themeColor="text2"/>
          <w:lang w:eastAsia="en-AU"/>
        </w:rPr>
        <w:t xml:space="preserve">There are </w:t>
      </w:r>
      <w:r w:rsidR="0056046E">
        <w:rPr>
          <w:rFonts w:asciiTheme="minorHAnsi" w:hAnsiTheme="minorHAnsi" w:cstheme="minorHAnsi"/>
          <w:color w:val="001F47" w:themeColor="text2"/>
          <w:lang w:eastAsia="en-AU"/>
        </w:rPr>
        <w:t xml:space="preserve">four </w:t>
      </w:r>
      <w:r w:rsidRPr="00950960">
        <w:rPr>
          <w:rFonts w:asciiTheme="minorHAnsi" w:hAnsiTheme="minorHAnsi" w:cstheme="minorHAnsi"/>
          <w:color w:val="001F47" w:themeColor="text2"/>
          <w:lang w:eastAsia="en-AU"/>
        </w:rPr>
        <w:t xml:space="preserve">main criteria to be used in assessing applications: </w:t>
      </w:r>
      <w:r w:rsidR="00950960">
        <w:rPr>
          <w:rFonts w:asciiTheme="minorHAnsi" w:hAnsiTheme="minorHAnsi" w:cstheme="minorHAnsi"/>
          <w:color w:val="001F47" w:themeColor="text2"/>
          <w:lang w:eastAsia="en-AU"/>
        </w:rPr>
        <w:br/>
      </w:r>
    </w:p>
    <w:tbl>
      <w:tblPr>
        <w:tblStyle w:val="TableGrid"/>
        <w:tblpPr w:leftFromText="180" w:rightFromText="180" w:vertAnchor="text" w:horzAnchor="margin" w:tblpX="416" w:tblpY="-13"/>
        <w:tblW w:w="8505" w:type="dxa"/>
        <w:tblLook w:val="04A0" w:firstRow="1" w:lastRow="0" w:firstColumn="1" w:lastColumn="0" w:noHBand="0" w:noVBand="1"/>
      </w:tblPr>
      <w:tblGrid>
        <w:gridCol w:w="1271"/>
        <w:gridCol w:w="5546"/>
        <w:gridCol w:w="1688"/>
      </w:tblGrid>
      <w:tr w:rsidR="00950960" w:rsidRPr="00E47A0F" w14:paraId="0DFA815C" w14:textId="77777777" w:rsidTr="003405B3">
        <w:trPr>
          <w:trHeight w:val="690"/>
        </w:trPr>
        <w:tc>
          <w:tcPr>
            <w:tcW w:w="1271" w:type="dxa"/>
            <w:vAlign w:val="center"/>
          </w:tcPr>
          <w:p w14:paraId="1DF9FF36" w14:textId="77777777" w:rsidR="00950960" w:rsidRPr="00E47A0F" w:rsidRDefault="00950960" w:rsidP="003405B3">
            <w:pPr>
              <w:spacing w:before="0"/>
              <w:rPr>
                <w:b/>
                <w:sz w:val="22"/>
                <w:lang w:eastAsia="en-AU"/>
              </w:rPr>
            </w:pPr>
            <w:r w:rsidRPr="00E47A0F">
              <w:rPr>
                <w:b/>
                <w:sz w:val="22"/>
                <w:lang w:eastAsia="en-AU"/>
              </w:rPr>
              <w:t xml:space="preserve">Selection Criteria </w:t>
            </w:r>
          </w:p>
        </w:tc>
        <w:tc>
          <w:tcPr>
            <w:tcW w:w="5546" w:type="dxa"/>
            <w:vAlign w:val="center"/>
          </w:tcPr>
          <w:p w14:paraId="1AC06CF9" w14:textId="77777777" w:rsidR="00950960" w:rsidRPr="00E47A0F" w:rsidRDefault="00950960" w:rsidP="003405B3">
            <w:pPr>
              <w:spacing w:before="0"/>
              <w:rPr>
                <w:b/>
                <w:sz w:val="22"/>
                <w:lang w:eastAsia="en-AU"/>
              </w:rPr>
            </w:pPr>
            <w:r w:rsidRPr="00E47A0F">
              <w:rPr>
                <w:b/>
                <w:sz w:val="22"/>
                <w:lang w:eastAsia="en-AU"/>
              </w:rPr>
              <w:t xml:space="preserve">Description </w:t>
            </w:r>
          </w:p>
        </w:tc>
        <w:tc>
          <w:tcPr>
            <w:tcW w:w="1688" w:type="dxa"/>
            <w:vAlign w:val="center"/>
          </w:tcPr>
          <w:p w14:paraId="63214254" w14:textId="77777777" w:rsidR="00950960" w:rsidRPr="00E47A0F" w:rsidRDefault="00950960" w:rsidP="003405B3">
            <w:pPr>
              <w:spacing w:before="0"/>
              <w:rPr>
                <w:b/>
                <w:sz w:val="22"/>
                <w:lang w:eastAsia="en-AU"/>
              </w:rPr>
            </w:pPr>
            <w:r w:rsidRPr="00E47A0F">
              <w:rPr>
                <w:b/>
                <w:sz w:val="22"/>
                <w:lang w:eastAsia="en-AU"/>
              </w:rPr>
              <w:t xml:space="preserve">Weighting </w:t>
            </w:r>
          </w:p>
        </w:tc>
      </w:tr>
      <w:tr w:rsidR="00950960" w:rsidRPr="00E47A0F" w14:paraId="3E520646" w14:textId="77777777" w:rsidTr="003405B3">
        <w:trPr>
          <w:trHeight w:val="690"/>
        </w:trPr>
        <w:tc>
          <w:tcPr>
            <w:tcW w:w="1271" w:type="dxa"/>
            <w:vAlign w:val="center"/>
          </w:tcPr>
          <w:p w14:paraId="5E416F07" w14:textId="77777777" w:rsidR="00950960" w:rsidRPr="00E47A0F" w:rsidRDefault="00950960" w:rsidP="003405B3">
            <w:pPr>
              <w:spacing w:before="0"/>
              <w:rPr>
                <w:sz w:val="22"/>
                <w:lang w:eastAsia="en-AU"/>
              </w:rPr>
            </w:pPr>
            <w:r w:rsidRPr="00E47A0F">
              <w:rPr>
                <w:sz w:val="22"/>
                <w:lang w:eastAsia="en-AU"/>
              </w:rPr>
              <w:t xml:space="preserve">Selection Criterion 1 </w:t>
            </w:r>
          </w:p>
        </w:tc>
        <w:tc>
          <w:tcPr>
            <w:tcW w:w="5546" w:type="dxa"/>
            <w:vAlign w:val="center"/>
          </w:tcPr>
          <w:p w14:paraId="0F4D39C3" w14:textId="77777777" w:rsidR="00950960" w:rsidRPr="004E3C07" w:rsidRDefault="00950960" w:rsidP="003405B3">
            <w:pPr>
              <w:spacing w:before="0"/>
              <w:rPr>
                <w:sz w:val="22"/>
                <w:lang w:eastAsia="en-AU"/>
              </w:rPr>
            </w:pPr>
            <w:r w:rsidRPr="004E3C07">
              <w:rPr>
                <w:sz w:val="22"/>
                <w:lang w:eastAsia="en-AU"/>
              </w:rPr>
              <w:t xml:space="preserve">Scientific quality of the project   </w:t>
            </w:r>
          </w:p>
        </w:tc>
        <w:tc>
          <w:tcPr>
            <w:tcW w:w="1688" w:type="dxa"/>
            <w:vAlign w:val="center"/>
          </w:tcPr>
          <w:p w14:paraId="20AD95A1" w14:textId="77777777" w:rsidR="00950960" w:rsidRPr="00E47A0F" w:rsidRDefault="00950960" w:rsidP="003405B3">
            <w:pPr>
              <w:spacing w:before="0"/>
              <w:jc w:val="center"/>
              <w:rPr>
                <w:sz w:val="22"/>
                <w:lang w:eastAsia="en-AU"/>
              </w:rPr>
            </w:pPr>
            <w:r w:rsidRPr="00E47A0F">
              <w:rPr>
                <w:sz w:val="22"/>
                <w:lang w:eastAsia="en-AU"/>
              </w:rPr>
              <w:t>40%</w:t>
            </w:r>
          </w:p>
        </w:tc>
      </w:tr>
      <w:tr w:rsidR="00950960" w:rsidRPr="00E47A0F" w14:paraId="384F0397" w14:textId="77777777" w:rsidTr="003405B3">
        <w:trPr>
          <w:trHeight w:val="705"/>
        </w:trPr>
        <w:tc>
          <w:tcPr>
            <w:tcW w:w="1271" w:type="dxa"/>
            <w:vAlign w:val="center"/>
          </w:tcPr>
          <w:p w14:paraId="6BC77B87" w14:textId="77777777" w:rsidR="00950960" w:rsidRPr="00E47A0F" w:rsidRDefault="00950960" w:rsidP="003405B3">
            <w:pPr>
              <w:spacing w:before="0"/>
              <w:rPr>
                <w:sz w:val="22"/>
                <w:lang w:eastAsia="en-AU"/>
              </w:rPr>
            </w:pPr>
            <w:r w:rsidRPr="00E47A0F">
              <w:rPr>
                <w:sz w:val="22"/>
                <w:lang w:eastAsia="en-AU"/>
              </w:rPr>
              <w:t xml:space="preserve">Selection Criterion 2 </w:t>
            </w:r>
          </w:p>
        </w:tc>
        <w:tc>
          <w:tcPr>
            <w:tcW w:w="5546" w:type="dxa"/>
            <w:vAlign w:val="center"/>
          </w:tcPr>
          <w:p w14:paraId="5EDACA8D" w14:textId="77777777" w:rsidR="00950960" w:rsidRPr="004E3C07" w:rsidRDefault="00950960" w:rsidP="003405B3">
            <w:pPr>
              <w:spacing w:before="0"/>
              <w:rPr>
                <w:sz w:val="22"/>
                <w:lang w:eastAsia="en-AU"/>
              </w:rPr>
            </w:pPr>
            <w:r w:rsidRPr="004E3C07">
              <w:rPr>
                <w:sz w:val="22"/>
                <w:lang w:eastAsia="en-AU"/>
              </w:rPr>
              <w:t xml:space="preserve">Appropriate involvement of early career researchers  </w:t>
            </w:r>
          </w:p>
        </w:tc>
        <w:tc>
          <w:tcPr>
            <w:tcW w:w="1688" w:type="dxa"/>
            <w:vAlign w:val="center"/>
          </w:tcPr>
          <w:p w14:paraId="0A995B44" w14:textId="77777777" w:rsidR="00950960" w:rsidRPr="00E47A0F" w:rsidRDefault="00950960" w:rsidP="003405B3">
            <w:pPr>
              <w:spacing w:before="0"/>
              <w:jc w:val="center"/>
              <w:rPr>
                <w:sz w:val="22"/>
                <w:lang w:eastAsia="en-AU"/>
              </w:rPr>
            </w:pPr>
            <w:r w:rsidRPr="00E47A0F">
              <w:rPr>
                <w:sz w:val="22"/>
                <w:lang w:eastAsia="en-AU"/>
              </w:rPr>
              <w:t>30%</w:t>
            </w:r>
          </w:p>
        </w:tc>
      </w:tr>
      <w:tr w:rsidR="00950960" w:rsidRPr="00E47A0F" w14:paraId="1C7DC5C1" w14:textId="77777777" w:rsidTr="003405B3">
        <w:trPr>
          <w:trHeight w:val="690"/>
        </w:trPr>
        <w:tc>
          <w:tcPr>
            <w:tcW w:w="1271" w:type="dxa"/>
            <w:vAlign w:val="center"/>
          </w:tcPr>
          <w:p w14:paraId="4A49810F" w14:textId="77777777" w:rsidR="00950960" w:rsidRPr="00E47A0F" w:rsidRDefault="00950960" w:rsidP="003405B3">
            <w:pPr>
              <w:spacing w:before="0"/>
              <w:rPr>
                <w:sz w:val="22"/>
                <w:lang w:eastAsia="en-AU"/>
              </w:rPr>
            </w:pPr>
            <w:r w:rsidRPr="00E47A0F">
              <w:rPr>
                <w:sz w:val="22"/>
                <w:lang w:eastAsia="en-AU"/>
              </w:rPr>
              <w:t xml:space="preserve">Selection Criterion 3 </w:t>
            </w:r>
          </w:p>
        </w:tc>
        <w:tc>
          <w:tcPr>
            <w:tcW w:w="5546" w:type="dxa"/>
            <w:vAlign w:val="center"/>
          </w:tcPr>
          <w:p w14:paraId="00E9080D" w14:textId="77777777" w:rsidR="00950960" w:rsidRDefault="00950960" w:rsidP="003405B3">
            <w:pPr>
              <w:spacing w:before="0"/>
              <w:rPr>
                <w:sz w:val="22"/>
                <w:lang w:eastAsia="en-AU"/>
              </w:rPr>
            </w:pPr>
          </w:p>
          <w:p w14:paraId="06E687E9" w14:textId="77777777" w:rsidR="00950960" w:rsidRPr="004E3C07" w:rsidRDefault="00950960" w:rsidP="003405B3">
            <w:pPr>
              <w:spacing w:before="0"/>
              <w:rPr>
                <w:sz w:val="22"/>
                <w:lang w:eastAsia="en-AU"/>
              </w:rPr>
            </w:pPr>
            <w:r w:rsidRPr="004E3C07">
              <w:rPr>
                <w:sz w:val="22"/>
                <w:lang w:eastAsia="en-AU"/>
              </w:rPr>
              <w:t xml:space="preserve">Complementarity and knowledge transfer between the research groups </w:t>
            </w:r>
          </w:p>
          <w:p w14:paraId="54F89710" w14:textId="77777777" w:rsidR="00950960" w:rsidRPr="004E3C07" w:rsidRDefault="00950960" w:rsidP="003405B3">
            <w:pPr>
              <w:spacing w:before="0"/>
              <w:rPr>
                <w:sz w:val="22"/>
                <w:lang w:eastAsia="en-AU"/>
              </w:rPr>
            </w:pPr>
            <w:r w:rsidRPr="004E3C07">
              <w:rPr>
                <w:sz w:val="22"/>
                <w:lang w:eastAsia="en-AU"/>
              </w:rPr>
              <w:t xml:space="preserve"> </w:t>
            </w:r>
          </w:p>
        </w:tc>
        <w:tc>
          <w:tcPr>
            <w:tcW w:w="1688" w:type="dxa"/>
            <w:vAlign w:val="center"/>
          </w:tcPr>
          <w:p w14:paraId="5FC8269A" w14:textId="77777777" w:rsidR="00950960" w:rsidRPr="00E47A0F" w:rsidRDefault="00950960" w:rsidP="003405B3">
            <w:pPr>
              <w:spacing w:before="0"/>
              <w:jc w:val="center"/>
              <w:rPr>
                <w:sz w:val="22"/>
                <w:lang w:eastAsia="en-AU"/>
              </w:rPr>
            </w:pPr>
            <w:r w:rsidRPr="00E47A0F">
              <w:rPr>
                <w:sz w:val="22"/>
                <w:lang w:eastAsia="en-AU"/>
              </w:rPr>
              <w:t>20%</w:t>
            </w:r>
          </w:p>
        </w:tc>
      </w:tr>
      <w:tr w:rsidR="00950960" w:rsidRPr="00E47A0F" w14:paraId="20B860E0" w14:textId="77777777" w:rsidTr="003405B3">
        <w:trPr>
          <w:trHeight w:val="661"/>
        </w:trPr>
        <w:tc>
          <w:tcPr>
            <w:tcW w:w="1271" w:type="dxa"/>
            <w:vAlign w:val="center"/>
          </w:tcPr>
          <w:p w14:paraId="20182E7E" w14:textId="77777777" w:rsidR="00950960" w:rsidRPr="00E47A0F" w:rsidRDefault="00950960" w:rsidP="003405B3">
            <w:pPr>
              <w:spacing w:before="0"/>
              <w:rPr>
                <w:sz w:val="22"/>
                <w:lang w:eastAsia="en-AU"/>
              </w:rPr>
            </w:pPr>
            <w:r w:rsidRPr="00E47A0F">
              <w:rPr>
                <w:sz w:val="22"/>
                <w:lang w:eastAsia="en-AU"/>
              </w:rPr>
              <w:t xml:space="preserve">Selection Criterion 4 </w:t>
            </w:r>
          </w:p>
        </w:tc>
        <w:tc>
          <w:tcPr>
            <w:tcW w:w="5546" w:type="dxa"/>
            <w:vAlign w:val="center"/>
          </w:tcPr>
          <w:p w14:paraId="5ABC6626" w14:textId="77777777" w:rsidR="00950960" w:rsidRPr="004E3C07" w:rsidRDefault="00950960" w:rsidP="003405B3">
            <w:pPr>
              <w:spacing w:before="0"/>
              <w:rPr>
                <w:sz w:val="22"/>
                <w:lang w:eastAsia="en-AU"/>
              </w:rPr>
            </w:pPr>
            <w:r w:rsidRPr="004E3C07">
              <w:rPr>
                <w:sz w:val="22"/>
                <w:lang w:eastAsia="en-AU"/>
              </w:rPr>
              <w:t>Feasibility of the research project</w:t>
            </w:r>
          </w:p>
        </w:tc>
        <w:tc>
          <w:tcPr>
            <w:tcW w:w="1688" w:type="dxa"/>
            <w:vAlign w:val="center"/>
          </w:tcPr>
          <w:p w14:paraId="08A7997F" w14:textId="77777777" w:rsidR="00950960" w:rsidRPr="00E47A0F" w:rsidRDefault="00950960" w:rsidP="003405B3">
            <w:pPr>
              <w:spacing w:before="0"/>
              <w:jc w:val="center"/>
              <w:rPr>
                <w:sz w:val="22"/>
                <w:lang w:eastAsia="en-AU"/>
              </w:rPr>
            </w:pPr>
            <w:r w:rsidRPr="00E47A0F">
              <w:rPr>
                <w:sz w:val="22"/>
                <w:lang w:eastAsia="en-AU"/>
              </w:rPr>
              <w:t>10%</w:t>
            </w:r>
          </w:p>
        </w:tc>
      </w:tr>
    </w:tbl>
    <w:p w14:paraId="25FE3A35" w14:textId="77777777" w:rsidR="003C6F7D" w:rsidRPr="003C6F7D" w:rsidRDefault="003C6F7D" w:rsidP="003C6F7D">
      <w:pPr>
        <w:pStyle w:val="ListParagraph"/>
        <w:ind w:left="1080"/>
        <w:rPr>
          <w:rFonts w:asciiTheme="minorHAnsi" w:hAnsiTheme="minorHAnsi" w:cstheme="minorHAnsi"/>
          <w:color w:val="001F47" w:themeColor="text2"/>
          <w:lang w:eastAsia="en-AU"/>
        </w:rPr>
      </w:pPr>
    </w:p>
    <w:p w14:paraId="0C2757B5" w14:textId="74DAC4CC" w:rsidR="00C91B6A" w:rsidRPr="00950960" w:rsidRDefault="00C91B6A" w:rsidP="003405B3">
      <w:pPr>
        <w:pStyle w:val="ListParagraph"/>
        <w:numPr>
          <w:ilvl w:val="0"/>
          <w:numId w:val="25"/>
        </w:numPr>
        <w:ind w:left="1080"/>
        <w:rPr>
          <w:rFonts w:asciiTheme="minorHAnsi" w:hAnsiTheme="minorHAnsi" w:cstheme="minorHAnsi"/>
          <w:color w:val="001F47" w:themeColor="text2"/>
          <w:lang w:eastAsia="en-AU"/>
        </w:rPr>
      </w:pPr>
      <w:r w:rsidRPr="00950960">
        <w:rPr>
          <w:rFonts w:asciiTheme="minorHAnsi" w:eastAsia="Calibri" w:hAnsiTheme="minorHAnsi" w:cstheme="minorHAnsi"/>
          <w:color w:val="001F47" w:themeColor="text2"/>
          <w:lang w:eastAsia="en-AU"/>
        </w:rPr>
        <w:t xml:space="preserve">Only applications that </w:t>
      </w:r>
      <w:r w:rsidR="003C6F7D">
        <w:rPr>
          <w:rFonts w:asciiTheme="minorHAnsi" w:eastAsia="Calibri" w:hAnsiTheme="minorHAnsi" w:cstheme="minorHAnsi"/>
          <w:color w:val="001F47" w:themeColor="text2"/>
          <w:lang w:eastAsia="en-AU"/>
        </w:rPr>
        <w:t>are awarded</w:t>
      </w:r>
      <w:r w:rsidRPr="00950960">
        <w:rPr>
          <w:rFonts w:asciiTheme="minorHAnsi" w:eastAsia="Calibri" w:hAnsiTheme="minorHAnsi" w:cstheme="minorHAnsi"/>
          <w:color w:val="001F47" w:themeColor="text2"/>
          <w:lang w:eastAsia="en-AU"/>
        </w:rPr>
        <w:t xml:space="preserve"> </w:t>
      </w:r>
      <w:r w:rsidR="003C6F7D">
        <w:rPr>
          <w:rFonts w:asciiTheme="minorHAnsi" w:eastAsia="Calibri" w:hAnsiTheme="minorHAnsi" w:cstheme="minorHAnsi"/>
          <w:color w:val="001F47" w:themeColor="text2"/>
          <w:lang w:eastAsia="en-AU"/>
        </w:rPr>
        <w:t xml:space="preserve">a total score </w:t>
      </w:r>
      <w:r w:rsidRPr="00950960">
        <w:rPr>
          <w:rFonts w:asciiTheme="minorHAnsi" w:eastAsia="Calibri" w:hAnsiTheme="minorHAnsi" w:cstheme="minorHAnsi"/>
          <w:color w:val="001F47" w:themeColor="text2"/>
          <w:lang w:eastAsia="en-AU"/>
        </w:rPr>
        <w:t xml:space="preserve">above 80 out of 100 will be considered </w:t>
      </w:r>
      <w:r w:rsidR="003405B3">
        <w:rPr>
          <w:rFonts w:asciiTheme="minorHAnsi" w:eastAsia="Calibri" w:hAnsiTheme="minorHAnsi" w:cstheme="minorHAnsi"/>
          <w:color w:val="001F47" w:themeColor="text2"/>
          <w:lang w:eastAsia="en-AU"/>
        </w:rPr>
        <w:t xml:space="preserve">eligible </w:t>
      </w:r>
      <w:r w:rsidRPr="00950960">
        <w:rPr>
          <w:rFonts w:asciiTheme="minorHAnsi" w:eastAsia="Calibri" w:hAnsiTheme="minorHAnsi" w:cstheme="minorHAnsi"/>
          <w:color w:val="001F47" w:themeColor="text2"/>
          <w:lang w:eastAsia="en-AU"/>
        </w:rPr>
        <w:t>for funding.</w:t>
      </w:r>
      <w:r w:rsidR="00950960">
        <w:rPr>
          <w:rFonts w:asciiTheme="minorHAnsi" w:eastAsia="Calibri" w:hAnsiTheme="minorHAnsi" w:cstheme="minorHAnsi"/>
          <w:color w:val="001F47" w:themeColor="text2"/>
          <w:lang w:eastAsia="en-AU"/>
        </w:rPr>
        <w:br/>
      </w:r>
    </w:p>
    <w:p w14:paraId="79F8F02B" w14:textId="1AF7DD46" w:rsidR="00C91B6A" w:rsidRPr="00950960" w:rsidRDefault="00C91B6A" w:rsidP="003405B3">
      <w:pPr>
        <w:pStyle w:val="ListParagraph"/>
        <w:numPr>
          <w:ilvl w:val="0"/>
          <w:numId w:val="25"/>
        </w:numPr>
        <w:ind w:left="1080"/>
        <w:rPr>
          <w:rFonts w:asciiTheme="minorHAnsi" w:hAnsiTheme="minorHAnsi" w:cstheme="minorHAnsi"/>
          <w:color w:val="001F47" w:themeColor="text2"/>
          <w:lang w:eastAsia="en-AU"/>
        </w:rPr>
      </w:pPr>
      <w:r w:rsidRPr="00950960">
        <w:rPr>
          <w:rFonts w:asciiTheme="minorHAnsi" w:eastAsia="Calibri" w:hAnsiTheme="minorHAnsi" w:cstheme="minorHAnsi"/>
          <w:color w:val="001F47" w:themeColor="text2"/>
          <w:lang w:eastAsia="en-AU"/>
        </w:rPr>
        <w:t xml:space="preserve">Each participating Australian university may choose to </w:t>
      </w:r>
      <w:r w:rsidR="004B46EA">
        <w:rPr>
          <w:rFonts w:asciiTheme="minorHAnsi" w:eastAsia="Calibri" w:hAnsiTheme="minorHAnsi" w:cstheme="minorHAnsi"/>
          <w:color w:val="001F47" w:themeColor="text2"/>
          <w:lang w:eastAsia="en-AU"/>
        </w:rPr>
        <w:t>prioritise</w:t>
      </w:r>
      <w:r w:rsidRPr="00950960">
        <w:rPr>
          <w:rFonts w:asciiTheme="minorHAnsi" w:eastAsia="Calibri" w:hAnsiTheme="minorHAnsi" w:cstheme="minorHAnsi"/>
          <w:color w:val="001F47" w:themeColor="text2"/>
          <w:lang w:eastAsia="en-AU"/>
        </w:rPr>
        <w:t xml:space="preserve"> projects that involve </w:t>
      </w:r>
      <w:r w:rsidR="004B46EA">
        <w:rPr>
          <w:rFonts w:asciiTheme="minorHAnsi" w:eastAsia="Calibri" w:hAnsiTheme="minorHAnsi" w:cstheme="minorHAnsi"/>
          <w:color w:val="001F47" w:themeColor="text2"/>
          <w:lang w:eastAsia="en-AU"/>
        </w:rPr>
        <w:t>certain</w:t>
      </w:r>
      <w:r w:rsidRPr="00950960">
        <w:rPr>
          <w:rFonts w:asciiTheme="minorHAnsi" w:eastAsia="Calibri" w:hAnsiTheme="minorHAnsi" w:cstheme="minorHAnsi"/>
          <w:color w:val="001F47" w:themeColor="text2"/>
          <w:lang w:eastAsia="en-AU"/>
        </w:rPr>
        <w:t xml:space="preserve"> research areas, or which propose collaboration with a strategic research partner organisation in Germany. This information </w:t>
      </w:r>
      <w:r w:rsidR="000A7B26">
        <w:rPr>
          <w:rFonts w:asciiTheme="minorHAnsi" w:eastAsia="Calibri" w:hAnsiTheme="minorHAnsi" w:cstheme="minorHAnsi"/>
          <w:color w:val="001F47" w:themeColor="text2"/>
          <w:lang w:eastAsia="en-AU"/>
        </w:rPr>
        <w:t>should be shared with Universities Australia</w:t>
      </w:r>
      <w:r w:rsidRPr="00950960">
        <w:rPr>
          <w:rFonts w:asciiTheme="minorHAnsi" w:eastAsia="Calibri" w:hAnsiTheme="minorHAnsi" w:cstheme="minorHAnsi"/>
          <w:color w:val="001F47" w:themeColor="text2"/>
          <w:lang w:eastAsia="en-AU"/>
        </w:rPr>
        <w:t xml:space="preserve"> </w:t>
      </w:r>
      <w:r w:rsidR="00882BA2">
        <w:rPr>
          <w:rFonts w:asciiTheme="minorHAnsi" w:eastAsia="Calibri" w:hAnsiTheme="minorHAnsi" w:cstheme="minorHAnsi"/>
          <w:color w:val="001F47" w:themeColor="text2"/>
          <w:lang w:eastAsia="en-AU"/>
        </w:rPr>
        <w:t xml:space="preserve">to </w:t>
      </w:r>
      <w:r w:rsidR="000A7B26">
        <w:rPr>
          <w:rFonts w:asciiTheme="minorHAnsi" w:eastAsia="Calibri" w:hAnsiTheme="minorHAnsi" w:cstheme="minorHAnsi"/>
          <w:color w:val="001F47" w:themeColor="text2"/>
          <w:lang w:eastAsia="en-AU"/>
        </w:rPr>
        <w:t xml:space="preserve">be relayed to </w:t>
      </w:r>
      <w:r w:rsidR="00882BA2">
        <w:rPr>
          <w:rFonts w:asciiTheme="minorHAnsi" w:eastAsia="Calibri" w:hAnsiTheme="minorHAnsi" w:cstheme="minorHAnsi"/>
          <w:color w:val="001F47" w:themeColor="text2"/>
          <w:lang w:eastAsia="en-AU"/>
        </w:rPr>
        <w:t xml:space="preserve">the DAAD </w:t>
      </w:r>
      <w:r w:rsidR="004B46EA">
        <w:rPr>
          <w:rFonts w:asciiTheme="minorHAnsi" w:eastAsia="Calibri" w:hAnsiTheme="minorHAnsi" w:cstheme="minorHAnsi"/>
          <w:color w:val="001F47" w:themeColor="text2"/>
          <w:lang w:eastAsia="en-AU"/>
        </w:rPr>
        <w:t>selection</w:t>
      </w:r>
      <w:r w:rsidR="000A7B26">
        <w:rPr>
          <w:rFonts w:asciiTheme="minorHAnsi" w:eastAsia="Calibri" w:hAnsiTheme="minorHAnsi" w:cstheme="minorHAnsi"/>
          <w:color w:val="001F47" w:themeColor="text2"/>
          <w:lang w:eastAsia="en-AU"/>
        </w:rPr>
        <w:t xml:space="preserve"> panel. </w:t>
      </w:r>
    </w:p>
    <w:p w14:paraId="6F1A296D" w14:textId="77777777" w:rsidR="00623F17" w:rsidRPr="00072868" w:rsidRDefault="00623F17" w:rsidP="00623F17">
      <w:pPr>
        <w:pStyle w:val="Heading1Numbered"/>
        <w:rPr>
          <w:rFonts w:eastAsiaTheme="minorHAnsi"/>
        </w:rPr>
      </w:pPr>
      <w:r w:rsidRPr="00072868">
        <w:rPr>
          <w:rFonts w:eastAsiaTheme="minorHAnsi"/>
        </w:rPr>
        <w:t>Conditions of funding</w:t>
      </w:r>
    </w:p>
    <w:p w14:paraId="476A175F" w14:textId="2580F9F7" w:rsidR="00C91B6A" w:rsidRPr="00950960" w:rsidRDefault="00623F17" w:rsidP="00C91B6A">
      <w:pPr>
        <w:pStyle w:val="ListParagraph"/>
        <w:numPr>
          <w:ilvl w:val="0"/>
          <w:numId w:val="26"/>
        </w:numPr>
        <w:autoSpaceDE w:val="0"/>
        <w:autoSpaceDN w:val="0"/>
        <w:adjustRightInd w:val="0"/>
        <w:rPr>
          <w:rFonts w:asciiTheme="minorHAnsi" w:hAnsiTheme="minorHAnsi" w:cstheme="minorHAnsi"/>
          <w:color w:val="001F47" w:themeColor="text2"/>
        </w:rPr>
      </w:pPr>
      <w:r w:rsidRPr="00950960">
        <w:rPr>
          <w:rFonts w:asciiTheme="minorHAnsi" w:hAnsiTheme="minorHAnsi" w:cstheme="minorHAnsi"/>
          <w:color w:val="001F47" w:themeColor="text2"/>
        </w:rPr>
        <w:t>Applicants will clearly outline details of the funding sought on the scheme application form.</w:t>
      </w:r>
      <w:r w:rsidR="00950960">
        <w:rPr>
          <w:rFonts w:asciiTheme="minorHAnsi" w:hAnsiTheme="minorHAnsi" w:cstheme="minorHAnsi"/>
          <w:color w:val="001F47" w:themeColor="text2"/>
        </w:rPr>
        <w:br/>
      </w:r>
    </w:p>
    <w:p w14:paraId="2E489086" w14:textId="5C5FEB22" w:rsidR="00C91B6A" w:rsidRPr="00950960" w:rsidRDefault="007128B6" w:rsidP="00C91B6A">
      <w:pPr>
        <w:pStyle w:val="ListParagraph"/>
        <w:numPr>
          <w:ilvl w:val="0"/>
          <w:numId w:val="26"/>
        </w:numPr>
        <w:autoSpaceDE w:val="0"/>
        <w:autoSpaceDN w:val="0"/>
        <w:adjustRightInd w:val="0"/>
        <w:rPr>
          <w:rFonts w:asciiTheme="minorHAnsi" w:hAnsiTheme="minorHAnsi" w:cstheme="minorHAnsi"/>
          <w:color w:val="001F47" w:themeColor="text2"/>
        </w:rPr>
      </w:pPr>
      <w:r>
        <w:rPr>
          <w:rFonts w:asciiTheme="minorHAnsi" w:hAnsiTheme="minorHAnsi" w:cstheme="minorHAnsi"/>
          <w:color w:val="001F47" w:themeColor="text2"/>
        </w:rPr>
        <w:lastRenderedPageBreak/>
        <w:t>Funds for successful applications</w:t>
      </w:r>
      <w:r w:rsidR="00623F17" w:rsidRPr="00950960">
        <w:rPr>
          <w:rFonts w:asciiTheme="minorHAnsi" w:hAnsiTheme="minorHAnsi" w:cstheme="minorHAnsi"/>
          <w:color w:val="001F47" w:themeColor="text2"/>
        </w:rPr>
        <w:t xml:space="preserve"> will be paid </w:t>
      </w:r>
      <w:r w:rsidR="00A44A95">
        <w:rPr>
          <w:rFonts w:asciiTheme="minorHAnsi" w:hAnsiTheme="minorHAnsi" w:cstheme="minorHAnsi"/>
          <w:color w:val="001F47" w:themeColor="text2"/>
        </w:rPr>
        <w:t>to Australian researchers directly by their</w:t>
      </w:r>
      <w:r w:rsidR="00623F17" w:rsidRPr="00950960">
        <w:rPr>
          <w:rFonts w:asciiTheme="minorHAnsi" w:hAnsiTheme="minorHAnsi" w:cstheme="minorHAnsi"/>
          <w:color w:val="001F47" w:themeColor="text2"/>
        </w:rPr>
        <w:t xml:space="preserve"> </w:t>
      </w:r>
      <w:r w:rsidR="00846625" w:rsidRPr="00950960">
        <w:rPr>
          <w:rFonts w:asciiTheme="minorHAnsi" w:hAnsiTheme="minorHAnsi" w:cstheme="minorHAnsi"/>
          <w:color w:val="001F47" w:themeColor="text2"/>
        </w:rPr>
        <w:t xml:space="preserve">respective </w:t>
      </w:r>
      <w:r w:rsidR="00A44A95">
        <w:rPr>
          <w:rFonts w:asciiTheme="minorHAnsi" w:hAnsiTheme="minorHAnsi" w:cstheme="minorHAnsi"/>
          <w:color w:val="001F47" w:themeColor="text2"/>
        </w:rPr>
        <w:t>university</w:t>
      </w:r>
      <w:r w:rsidR="00846625" w:rsidRPr="00950960">
        <w:rPr>
          <w:rFonts w:asciiTheme="minorHAnsi" w:hAnsiTheme="minorHAnsi" w:cstheme="minorHAnsi"/>
          <w:color w:val="001F47" w:themeColor="text2"/>
        </w:rPr>
        <w:t xml:space="preserve">. </w:t>
      </w:r>
      <w:r w:rsidR="00A44A95">
        <w:rPr>
          <w:rFonts w:asciiTheme="minorHAnsi" w:hAnsiTheme="minorHAnsi" w:cstheme="minorHAnsi"/>
          <w:color w:val="001F47" w:themeColor="text2"/>
        </w:rPr>
        <w:br/>
      </w:r>
    </w:p>
    <w:p w14:paraId="09C098A7" w14:textId="23D889FB" w:rsidR="00C91B6A" w:rsidRPr="00950960" w:rsidRDefault="003C61FF" w:rsidP="00C91B6A">
      <w:pPr>
        <w:pStyle w:val="ListParagraph"/>
        <w:numPr>
          <w:ilvl w:val="0"/>
          <w:numId w:val="26"/>
        </w:numPr>
        <w:autoSpaceDE w:val="0"/>
        <w:autoSpaceDN w:val="0"/>
        <w:adjustRightInd w:val="0"/>
        <w:rPr>
          <w:rFonts w:asciiTheme="minorHAnsi" w:hAnsiTheme="minorHAnsi" w:cstheme="minorHAnsi"/>
          <w:color w:val="001F47" w:themeColor="text2"/>
        </w:rPr>
      </w:pPr>
      <w:r>
        <w:rPr>
          <w:rFonts w:asciiTheme="minorHAnsi" w:hAnsiTheme="minorHAnsi" w:cstheme="minorHAnsi"/>
          <w:color w:val="001F47" w:themeColor="text2"/>
        </w:rPr>
        <w:t>Successful</w:t>
      </w:r>
      <w:r w:rsidR="00623F17" w:rsidRPr="00950960">
        <w:rPr>
          <w:rFonts w:asciiTheme="minorHAnsi" w:hAnsiTheme="minorHAnsi" w:cstheme="minorHAnsi"/>
          <w:color w:val="001F47" w:themeColor="text2"/>
        </w:rPr>
        <w:t xml:space="preserve"> recipients must comply with all financial reporting requirements of their own universities.</w:t>
      </w:r>
      <w:r w:rsidR="00950960">
        <w:rPr>
          <w:rFonts w:asciiTheme="minorHAnsi" w:hAnsiTheme="minorHAnsi" w:cstheme="minorHAnsi"/>
          <w:color w:val="001F47" w:themeColor="text2"/>
        </w:rPr>
        <w:br/>
      </w:r>
    </w:p>
    <w:p w14:paraId="49DE6594" w14:textId="63A6B3DA" w:rsidR="00C91B6A" w:rsidRPr="00950960" w:rsidRDefault="00623F17" w:rsidP="00C91B6A">
      <w:pPr>
        <w:pStyle w:val="ListParagraph"/>
        <w:numPr>
          <w:ilvl w:val="0"/>
          <w:numId w:val="26"/>
        </w:numPr>
        <w:autoSpaceDE w:val="0"/>
        <w:autoSpaceDN w:val="0"/>
        <w:adjustRightInd w:val="0"/>
        <w:rPr>
          <w:rFonts w:asciiTheme="minorHAnsi" w:hAnsiTheme="minorHAnsi" w:cstheme="minorHAnsi"/>
          <w:color w:val="001F47" w:themeColor="text2"/>
        </w:rPr>
      </w:pPr>
      <w:r w:rsidRPr="00950960">
        <w:rPr>
          <w:rFonts w:asciiTheme="minorHAnsi" w:hAnsiTheme="minorHAnsi" w:cstheme="minorHAnsi"/>
          <w:color w:val="001F47" w:themeColor="text2"/>
        </w:rPr>
        <w:t>It is the responsibility of the recipients t</w:t>
      </w:r>
      <w:bookmarkStart w:id="0" w:name="_GoBack"/>
      <w:bookmarkEnd w:id="0"/>
      <w:r w:rsidRPr="00950960">
        <w:rPr>
          <w:rFonts w:asciiTheme="minorHAnsi" w:hAnsiTheme="minorHAnsi" w:cstheme="minorHAnsi"/>
          <w:color w:val="001F47" w:themeColor="text2"/>
        </w:rPr>
        <w:t>o ascertain whether it is necessary to obtain ethics committee approval for the proposed research activity in both Australia and Germany and obtain approval if it is required.</w:t>
      </w:r>
      <w:r w:rsidR="00950960">
        <w:rPr>
          <w:rFonts w:asciiTheme="minorHAnsi" w:hAnsiTheme="minorHAnsi" w:cstheme="minorHAnsi"/>
          <w:color w:val="001F47" w:themeColor="text2"/>
        </w:rPr>
        <w:br/>
      </w:r>
    </w:p>
    <w:p w14:paraId="6102434E" w14:textId="3633E104" w:rsidR="00C91B6A" w:rsidRPr="00950960" w:rsidRDefault="00815CC0" w:rsidP="00C91B6A">
      <w:pPr>
        <w:pStyle w:val="ListParagraph"/>
        <w:numPr>
          <w:ilvl w:val="0"/>
          <w:numId w:val="26"/>
        </w:numPr>
        <w:autoSpaceDE w:val="0"/>
        <w:autoSpaceDN w:val="0"/>
        <w:adjustRightInd w:val="0"/>
        <w:rPr>
          <w:rFonts w:asciiTheme="minorHAnsi" w:hAnsiTheme="minorHAnsi" w:cstheme="minorHAnsi"/>
          <w:color w:val="001F47" w:themeColor="text2"/>
        </w:rPr>
      </w:pPr>
      <w:r>
        <w:rPr>
          <w:rFonts w:asciiTheme="minorHAnsi" w:hAnsiTheme="minorHAnsi" w:cstheme="minorHAnsi"/>
          <w:color w:val="001F47" w:themeColor="text2"/>
        </w:rPr>
        <w:t>R</w:t>
      </w:r>
      <w:r w:rsidR="00623F17" w:rsidRPr="00950960">
        <w:rPr>
          <w:rFonts w:asciiTheme="minorHAnsi" w:hAnsiTheme="minorHAnsi" w:cstheme="minorHAnsi"/>
          <w:color w:val="001F47" w:themeColor="text2"/>
        </w:rPr>
        <w:t xml:space="preserve">ecipients will be bound and protected by the policies of their institutions in relation to intellectual property, codes of conduct etc. </w:t>
      </w:r>
      <w:r w:rsidR="00705EC0">
        <w:rPr>
          <w:rFonts w:asciiTheme="minorHAnsi" w:hAnsiTheme="minorHAnsi" w:cstheme="minorHAnsi"/>
          <w:color w:val="001F47" w:themeColor="text2"/>
        </w:rPr>
        <w:t>W</w:t>
      </w:r>
      <w:r w:rsidR="00623F17" w:rsidRPr="00950960">
        <w:rPr>
          <w:rFonts w:asciiTheme="minorHAnsi" w:hAnsiTheme="minorHAnsi" w:cstheme="minorHAnsi"/>
          <w:color w:val="001F47" w:themeColor="text2"/>
        </w:rPr>
        <w:t xml:space="preserve">hilst working at a partner institution, </w:t>
      </w:r>
      <w:r w:rsidR="00542180">
        <w:rPr>
          <w:rFonts w:asciiTheme="minorHAnsi" w:hAnsiTheme="minorHAnsi" w:cstheme="minorHAnsi"/>
          <w:color w:val="001F47" w:themeColor="text2"/>
        </w:rPr>
        <w:t>researchers</w:t>
      </w:r>
      <w:r w:rsidR="00623F17" w:rsidRPr="00950960">
        <w:rPr>
          <w:rFonts w:asciiTheme="minorHAnsi" w:hAnsiTheme="minorHAnsi" w:cstheme="minorHAnsi"/>
          <w:color w:val="001F47" w:themeColor="text2"/>
        </w:rPr>
        <w:t xml:space="preserve"> must respect and abide by </w:t>
      </w:r>
      <w:r w:rsidR="006452E3" w:rsidRPr="00950960">
        <w:rPr>
          <w:rFonts w:asciiTheme="minorHAnsi" w:hAnsiTheme="minorHAnsi" w:cstheme="minorHAnsi"/>
          <w:color w:val="001F47" w:themeColor="text2"/>
        </w:rPr>
        <w:t>the partner institution’</w:t>
      </w:r>
      <w:r w:rsidR="00623F17" w:rsidRPr="00950960">
        <w:rPr>
          <w:rFonts w:asciiTheme="minorHAnsi" w:hAnsiTheme="minorHAnsi" w:cstheme="minorHAnsi"/>
          <w:color w:val="001F47" w:themeColor="text2"/>
        </w:rPr>
        <w:t>s policies.</w:t>
      </w:r>
      <w:r w:rsidR="00950960">
        <w:rPr>
          <w:rFonts w:asciiTheme="minorHAnsi" w:hAnsiTheme="minorHAnsi" w:cstheme="minorHAnsi"/>
          <w:color w:val="001F47" w:themeColor="text2"/>
        </w:rPr>
        <w:br/>
      </w:r>
    </w:p>
    <w:p w14:paraId="775CA844" w14:textId="1ABE8E12" w:rsidR="00C91B6A" w:rsidRPr="00950960" w:rsidRDefault="00623F17" w:rsidP="00C91B6A">
      <w:pPr>
        <w:pStyle w:val="ListParagraph"/>
        <w:numPr>
          <w:ilvl w:val="0"/>
          <w:numId w:val="26"/>
        </w:numPr>
        <w:autoSpaceDE w:val="0"/>
        <w:autoSpaceDN w:val="0"/>
        <w:adjustRightInd w:val="0"/>
        <w:rPr>
          <w:rFonts w:asciiTheme="minorHAnsi" w:hAnsiTheme="minorHAnsi" w:cstheme="minorHAnsi"/>
          <w:color w:val="001F47" w:themeColor="text2"/>
        </w:rPr>
      </w:pPr>
      <w:r w:rsidRPr="00950960">
        <w:rPr>
          <w:rFonts w:asciiTheme="minorHAnsi" w:hAnsiTheme="minorHAnsi" w:cstheme="minorHAnsi"/>
          <w:color w:val="001F47" w:themeColor="text2"/>
        </w:rPr>
        <w:t xml:space="preserve">It is the responsibility of the grant recipients to ensure that any existing and resulting intellectual property is appropriately protected. This includes ensuring that the intellectual property interests of their institutions are adequately protected. </w:t>
      </w:r>
      <w:r w:rsidR="00950960">
        <w:rPr>
          <w:rFonts w:asciiTheme="minorHAnsi" w:hAnsiTheme="minorHAnsi" w:cstheme="minorHAnsi"/>
          <w:color w:val="001F47" w:themeColor="text2"/>
        </w:rPr>
        <w:br/>
      </w:r>
    </w:p>
    <w:p w14:paraId="04C686C7" w14:textId="33CB6578" w:rsidR="00C91B6A" w:rsidRPr="00244D88" w:rsidRDefault="008077D6" w:rsidP="00244D88">
      <w:pPr>
        <w:pStyle w:val="ListParagraph"/>
        <w:numPr>
          <w:ilvl w:val="0"/>
          <w:numId w:val="26"/>
        </w:numPr>
        <w:autoSpaceDE w:val="0"/>
        <w:autoSpaceDN w:val="0"/>
        <w:adjustRightInd w:val="0"/>
        <w:rPr>
          <w:rFonts w:asciiTheme="minorHAnsi" w:hAnsiTheme="minorHAnsi" w:cstheme="minorHAnsi"/>
          <w:color w:val="001F47" w:themeColor="text2"/>
        </w:rPr>
      </w:pPr>
      <w:r>
        <w:rPr>
          <w:rFonts w:asciiTheme="minorHAnsi" w:hAnsiTheme="minorHAnsi" w:cstheme="minorHAnsi"/>
          <w:color w:val="001F47" w:themeColor="text2"/>
        </w:rPr>
        <w:t>It is the responsibility of the recipient to</w:t>
      </w:r>
      <w:r w:rsidR="00623F17" w:rsidRPr="00950960">
        <w:rPr>
          <w:rFonts w:asciiTheme="minorHAnsi" w:hAnsiTheme="minorHAnsi" w:cstheme="minorHAnsi"/>
          <w:color w:val="001F47" w:themeColor="text2"/>
        </w:rPr>
        <w:t xml:space="preserve"> ensure that their travel and research activities are covered by their own institution’s insurance policies.</w:t>
      </w:r>
      <w:r w:rsidR="00950960" w:rsidRPr="00244D88">
        <w:rPr>
          <w:rFonts w:cstheme="minorHAnsi"/>
        </w:rPr>
        <w:br/>
      </w:r>
    </w:p>
    <w:p w14:paraId="5E693EB6" w14:textId="37314B68" w:rsidR="00C91B6A" w:rsidRPr="00950960" w:rsidRDefault="00623F17" w:rsidP="00C91B6A">
      <w:pPr>
        <w:pStyle w:val="ListParagraph"/>
        <w:numPr>
          <w:ilvl w:val="0"/>
          <w:numId w:val="26"/>
        </w:numPr>
        <w:autoSpaceDE w:val="0"/>
        <w:autoSpaceDN w:val="0"/>
        <w:adjustRightInd w:val="0"/>
        <w:rPr>
          <w:rFonts w:asciiTheme="minorHAnsi" w:hAnsiTheme="minorHAnsi" w:cstheme="minorHAnsi"/>
          <w:color w:val="001F47" w:themeColor="text2"/>
        </w:rPr>
      </w:pPr>
      <w:r w:rsidRPr="00950960">
        <w:rPr>
          <w:rFonts w:asciiTheme="minorHAnsi" w:hAnsiTheme="minorHAnsi" w:cstheme="minorHAnsi"/>
          <w:color w:val="001F47" w:themeColor="text2"/>
        </w:rPr>
        <w:t xml:space="preserve">Recipients of grants commencing in </w:t>
      </w:r>
      <w:r w:rsidR="00C167D7" w:rsidRPr="00950960">
        <w:rPr>
          <w:rFonts w:asciiTheme="minorHAnsi" w:hAnsiTheme="minorHAnsi" w:cstheme="minorHAnsi"/>
          <w:color w:val="001F47" w:themeColor="text2"/>
        </w:rPr>
        <w:t>2021</w:t>
      </w:r>
      <w:r w:rsidRPr="00950960">
        <w:rPr>
          <w:rFonts w:asciiTheme="minorHAnsi" w:hAnsiTheme="minorHAnsi" w:cstheme="minorHAnsi"/>
          <w:color w:val="001F47" w:themeColor="text2"/>
        </w:rPr>
        <w:t xml:space="preserve"> must submit a project report on the required form to the contact officer in his/her institution’s research office by 28 February </w:t>
      </w:r>
      <w:r w:rsidR="00C167D7" w:rsidRPr="00950960">
        <w:rPr>
          <w:rFonts w:asciiTheme="minorHAnsi" w:hAnsiTheme="minorHAnsi" w:cstheme="minorHAnsi"/>
          <w:color w:val="001F47" w:themeColor="text2"/>
        </w:rPr>
        <w:t>2022</w:t>
      </w:r>
      <w:r w:rsidRPr="00950960">
        <w:rPr>
          <w:rFonts w:asciiTheme="minorHAnsi" w:hAnsiTheme="minorHAnsi" w:cstheme="minorHAnsi"/>
          <w:color w:val="001F47" w:themeColor="text2"/>
        </w:rPr>
        <w:t xml:space="preserve">. The report will include details of expenditure incurred, the activities </w:t>
      </w:r>
      <w:r w:rsidR="004A2DB8" w:rsidRPr="00950960">
        <w:rPr>
          <w:rFonts w:asciiTheme="minorHAnsi" w:hAnsiTheme="minorHAnsi" w:cstheme="minorHAnsi"/>
          <w:color w:val="001F47" w:themeColor="text2"/>
        </w:rPr>
        <w:t>undertaken,</w:t>
      </w:r>
      <w:r w:rsidRPr="00950960">
        <w:rPr>
          <w:rFonts w:asciiTheme="minorHAnsi" w:hAnsiTheme="minorHAnsi" w:cstheme="minorHAnsi"/>
          <w:color w:val="001F47" w:themeColor="text2"/>
        </w:rPr>
        <w:t xml:space="preserve"> and benefits derived. For projects funded for more than one year, a progress report must be submitted by 28 February </w:t>
      </w:r>
      <w:r w:rsidR="00C167D7" w:rsidRPr="00950960">
        <w:rPr>
          <w:rFonts w:asciiTheme="minorHAnsi" w:hAnsiTheme="minorHAnsi" w:cstheme="minorHAnsi"/>
          <w:color w:val="001F47" w:themeColor="text2"/>
        </w:rPr>
        <w:t>2022</w:t>
      </w:r>
      <w:r w:rsidRPr="00950960">
        <w:rPr>
          <w:rFonts w:asciiTheme="minorHAnsi" w:hAnsiTheme="minorHAnsi" w:cstheme="minorHAnsi"/>
          <w:color w:val="001F47" w:themeColor="text2"/>
        </w:rPr>
        <w:t>, with a final report to be provided within two months of the completion of the project.</w:t>
      </w:r>
      <w:r w:rsidR="00950960">
        <w:rPr>
          <w:rFonts w:asciiTheme="minorHAnsi" w:hAnsiTheme="minorHAnsi" w:cstheme="minorHAnsi"/>
          <w:color w:val="001F47" w:themeColor="text2"/>
        </w:rPr>
        <w:br/>
      </w:r>
    </w:p>
    <w:p w14:paraId="0396E953" w14:textId="0CB1067A" w:rsidR="00C91B6A" w:rsidRPr="00950960" w:rsidRDefault="00623F17" w:rsidP="00C91B6A">
      <w:pPr>
        <w:pStyle w:val="ListParagraph"/>
        <w:numPr>
          <w:ilvl w:val="0"/>
          <w:numId w:val="26"/>
        </w:numPr>
        <w:autoSpaceDE w:val="0"/>
        <w:autoSpaceDN w:val="0"/>
        <w:adjustRightInd w:val="0"/>
        <w:rPr>
          <w:rFonts w:asciiTheme="minorHAnsi" w:hAnsiTheme="minorHAnsi" w:cstheme="minorHAnsi"/>
          <w:color w:val="001F47" w:themeColor="text2"/>
        </w:rPr>
      </w:pPr>
      <w:r w:rsidRPr="00950960">
        <w:rPr>
          <w:rFonts w:asciiTheme="minorHAnsi" w:hAnsiTheme="minorHAnsi" w:cstheme="minorHAnsi"/>
          <w:color w:val="001F47" w:themeColor="text2"/>
        </w:rPr>
        <w:t>Each grant recipient will agree to complete any surveys or request for information deemed necessary by Universities Australia or sponsoring institutions for the purposes of evaluating the scheme.</w:t>
      </w:r>
    </w:p>
    <w:p w14:paraId="39F4A1E7" w14:textId="3CF80F41" w:rsidR="00F84BE7" w:rsidRDefault="00F84BE7" w:rsidP="00A05CB0">
      <w:pPr>
        <w:pStyle w:val="Heading1Numbered"/>
      </w:pPr>
      <w:r>
        <w:t xml:space="preserve">Variations to </w:t>
      </w:r>
      <w:r w:rsidR="00A05CB0">
        <w:t>Funded Projects</w:t>
      </w:r>
      <w:r>
        <w:t xml:space="preserve"> </w:t>
      </w:r>
    </w:p>
    <w:p w14:paraId="77407B38" w14:textId="77777777" w:rsidR="0077105D" w:rsidRDefault="0077105D" w:rsidP="0077105D">
      <w:pPr>
        <w:pStyle w:val="ListParagraph"/>
        <w:numPr>
          <w:ilvl w:val="0"/>
          <w:numId w:val="27"/>
        </w:numPr>
        <w:rPr>
          <w:rFonts w:asciiTheme="minorHAnsi" w:hAnsiTheme="minorHAnsi" w:cstheme="minorHAnsi"/>
          <w:color w:val="001F47" w:themeColor="text2"/>
        </w:rPr>
      </w:pPr>
      <w:r>
        <w:rPr>
          <w:rFonts w:asciiTheme="minorHAnsi" w:hAnsiTheme="minorHAnsi" w:cstheme="minorHAnsi"/>
          <w:color w:val="001F47" w:themeColor="text2"/>
        </w:rPr>
        <w:t>Va</w:t>
      </w:r>
      <w:r w:rsidR="00A05CB0" w:rsidRPr="00A05CB0">
        <w:rPr>
          <w:rFonts w:asciiTheme="minorHAnsi" w:hAnsiTheme="minorHAnsi" w:cstheme="minorHAnsi"/>
          <w:color w:val="001F47" w:themeColor="text2"/>
        </w:rPr>
        <w:t xml:space="preserve">riations to </w:t>
      </w:r>
      <w:r>
        <w:rPr>
          <w:rFonts w:asciiTheme="minorHAnsi" w:hAnsiTheme="minorHAnsi" w:cstheme="minorHAnsi"/>
          <w:color w:val="001F47" w:themeColor="text2"/>
        </w:rPr>
        <w:t xml:space="preserve">the </w:t>
      </w:r>
      <w:r w:rsidR="00EC55BC">
        <w:rPr>
          <w:rFonts w:asciiTheme="minorHAnsi" w:hAnsiTheme="minorHAnsi" w:cstheme="minorHAnsi"/>
          <w:color w:val="001F47" w:themeColor="text2"/>
        </w:rPr>
        <w:t xml:space="preserve">Australian side of the </w:t>
      </w:r>
      <w:r w:rsidR="00A05CB0" w:rsidRPr="00A05CB0">
        <w:rPr>
          <w:rFonts w:asciiTheme="minorHAnsi" w:hAnsiTheme="minorHAnsi" w:cstheme="minorHAnsi"/>
          <w:color w:val="001F47" w:themeColor="text2"/>
        </w:rPr>
        <w:t xml:space="preserve">project must be approved by the </w:t>
      </w:r>
      <w:r>
        <w:rPr>
          <w:rFonts w:asciiTheme="minorHAnsi" w:hAnsiTheme="minorHAnsi" w:cstheme="minorHAnsi"/>
          <w:color w:val="001F47" w:themeColor="text2"/>
        </w:rPr>
        <w:t>university</w:t>
      </w:r>
      <w:r w:rsidR="00A05CB0" w:rsidRPr="00A05CB0">
        <w:rPr>
          <w:rFonts w:asciiTheme="minorHAnsi" w:hAnsiTheme="minorHAnsi" w:cstheme="minorHAnsi"/>
          <w:color w:val="001F47" w:themeColor="text2"/>
        </w:rPr>
        <w:t xml:space="preserve"> responsible for funding the project</w:t>
      </w:r>
      <w:r w:rsidR="008A41FA">
        <w:rPr>
          <w:rFonts w:asciiTheme="minorHAnsi" w:hAnsiTheme="minorHAnsi" w:cstheme="minorHAnsi"/>
          <w:color w:val="001F47" w:themeColor="text2"/>
        </w:rPr>
        <w:t xml:space="preserve">, as well as by Universities Australia under some circumstances. </w:t>
      </w:r>
    </w:p>
    <w:p w14:paraId="195AD05A" w14:textId="77777777" w:rsidR="008A41FA" w:rsidRDefault="008A41FA" w:rsidP="008A41FA">
      <w:pPr>
        <w:pStyle w:val="ListParagraph"/>
        <w:ind w:left="1080"/>
        <w:rPr>
          <w:rFonts w:asciiTheme="minorHAnsi" w:hAnsiTheme="minorHAnsi" w:cstheme="minorHAnsi"/>
          <w:color w:val="001F47" w:themeColor="text2"/>
        </w:rPr>
      </w:pPr>
    </w:p>
    <w:p w14:paraId="176D67DD" w14:textId="6E6D41CE" w:rsidR="004851C1" w:rsidRDefault="008A41FA" w:rsidP="0001430D">
      <w:pPr>
        <w:pStyle w:val="ListParagraph"/>
        <w:numPr>
          <w:ilvl w:val="0"/>
          <w:numId w:val="27"/>
        </w:numPr>
        <w:rPr>
          <w:rFonts w:asciiTheme="minorHAnsi" w:hAnsiTheme="minorHAnsi" w:cstheme="minorHAnsi"/>
          <w:color w:val="001F47" w:themeColor="text2"/>
        </w:rPr>
      </w:pPr>
      <w:r>
        <w:rPr>
          <w:rFonts w:asciiTheme="minorHAnsi" w:hAnsiTheme="minorHAnsi" w:cstheme="minorHAnsi"/>
          <w:color w:val="001F47" w:themeColor="text2"/>
        </w:rPr>
        <w:t>Named r</w:t>
      </w:r>
      <w:r w:rsidR="004851C1">
        <w:rPr>
          <w:rFonts w:asciiTheme="minorHAnsi" w:hAnsiTheme="minorHAnsi" w:cstheme="minorHAnsi"/>
          <w:color w:val="001F47" w:themeColor="text2"/>
        </w:rPr>
        <w:t xml:space="preserve">esearchers and ECRs </w:t>
      </w:r>
      <w:r w:rsidR="0001430D">
        <w:rPr>
          <w:rFonts w:asciiTheme="minorHAnsi" w:hAnsiTheme="minorHAnsi" w:cstheme="minorHAnsi"/>
          <w:color w:val="001F47" w:themeColor="text2"/>
        </w:rPr>
        <w:t xml:space="preserve">may be changed </w:t>
      </w:r>
      <w:r w:rsidR="005C2C11">
        <w:rPr>
          <w:rFonts w:asciiTheme="minorHAnsi" w:hAnsiTheme="minorHAnsi" w:cstheme="minorHAnsi"/>
          <w:color w:val="001F47" w:themeColor="text2"/>
        </w:rPr>
        <w:t xml:space="preserve">or replaced </w:t>
      </w:r>
      <w:r w:rsidR="001021D6">
        <w:rPr>
          <w:rFonts w:asciiTheme="minorHAnsi" w:hAnsiTheme="minorHAnsi" w:cstheme="minorHAnsi"/>
          <w:color w:val="001F47" w:themeColor="text2"/>
        </w:rPr>
        <w:t>at the administering university’s discretion</w:t>
      </w:r>
      <w:r w:rsidR="0001430D">
        <w:rPr>
          <w:rFonts w:asciiTheme="minorHAnsi" w:hAnsiTheme="minorHAnsi" w:cstheme="minorHAnsi"/>
          <w:color w:val="001F47" w:themeColor="text2"/>
        </w:rPr>
        <w:t xml:space="preserve"> and do not require approval from </w:t>
      </w:r>
      <w:r w:rsidR="001021D6">
        <w:rPr>
          <w:rFonts w:asciiTheme="minorHAnsi" w:hAnsiTheme="minorHAnsi" w:cstheme="minorHAnsi"/>
          <w:color w:val="001F47" w:themeColor="text2"/>
        </w:rPr>
        <w:t xml:space="preserve">Universities Australia. </w:t>
      </w:r>
      <w:r w:rsidR="009C2465">
        <w:rPr>
          <w:rFonts w:asciiTheme="minorHAnsi" w:hAnsiTheme="minorHAnsi" w:cstheme="minorHAnsi"/>
          <w:color w:val="001F47" w:themeColor="text2"/>
        </w:rPr>
        <w:t xml:space="preserve">Any variations to named personnel must ensure that </w:t>
      </w:r>
      <w:r w:rsidR="005C2C11">
        <w:rPr>
          <w:rFonts w:asciiTheme="minorHAnsi" w:hAnsiTheme="minorHAnsi" w:cstheme="minorHAnsi"/>
          <w:color w:val="001F47" w:themeColor="text2"/>
        </w:rPr>
        <w:t>the project maintains ECR involvement as per</w:t>
      </w:r>
      <w:r w:rsidR="00DB2BCD">
        <w:rPr>
          <w:rFonts w:asciiTheme="minorHAnsi" w:hAnsiTheme="minorHAnsi" w:cstheme="minorHAnsi"/>
          <w:color w:val="001F47" w:themeColor="text2"/>
        </w:rPr>
        <w:t xml:space="preserve"> Section 2.2. </w:t>
      </w:r>
      <w:r w:rsidR="004851C1">
        <w:rPr>
          <w:rFonts w:asciiTheme="minorHAnsi" w:hAnsiTheme="minorHAnsi" w:cstheme="minorHAnsi"/>
          <w:color w:val="001F47" w:themeColor="text2"/>
        </w:rPr>
        <w:br/>
      </w:r>
    </w:p>
    <w:p w14:paraId="6C8BC37F" w14:textId="212A79A3" w:rsidR="0001430D" w:rsidRDefault="00936DB8" w:rsidP="0001430D">
      <w:pPr>
        <w:pStyle w:val="ListParagraph"/>
        <w:numPr>
          <w:ilvl w:val="0"/>
          <w:numId w:val="27"/>
        </w:numPr>
        <w:rPr>
          <w:rFonts w:asciiTheme="minorHAnsi" w:hAnsiTheme="minorHAnsi" w:cstheme="minorHAnsi"/>
          <w:color w:val="001F47" w:themeColor="text2"/>
        </w:rPr>
      </w:pPr>
      <w:r>
        <w:rPr>
          <w:rFonts w:asciiTheme="minorHAnsi" w:hAnsiTheme="minorHAnsi" w:cstheme="minorHAnsi"/>
          <w:color w:val="001F47" w:themeColor="text2"/>
        </w:rPr>
        <w:t xml:space="preserve">For any variations to project leader, you must contact Universities Australia. </w:t>
      </w:r>
      <w:r w:rsidR="006865CC">
        <w:rPr>
          <w:rFonts w:asciiTheme="minorHAnsi" w:hAnsiTheme="minorHAnsi" w:cstheme="minorHAnsi"/>
          <w:color w:val="001F47" w:themeColor="text2"/>
        </w:rPr>
        <w:t xml:space="preserve"> </w:t>
      </w:r>
      <w:r w:rsidR="0001430D">
        <w:rPr>
          <w:rFonts w:asciiTheme="minorHAnsi" w:hAnsiTheme="minorHAnsi" w:cstheme="minorHAnsi"/>
          <w:color w:val="001F47" w:themeColor="text2"/>
        </w:rPr>
        <w:br/>
      </w:r>
    </w:p>
    <w:p w14:paraId="56A7F922" w14:textId="571DB9C5" w:rsidR="0001430D" w:rsidRDefault="002B5B62" w:rsidP="0001430D">
      <w:pPr>
        <w:pStyle w:val="ListParagraph"/>
        <w:numPr>
          <w:ilvl w:val="0"/>
          <w:numId w:val="27"/>
        </w:numPr>
        <w:rPr>
          <w:rFonts w:asciiTheme="minorHAnsi" w:hAnsiTheme="minorHAnsi" w:cstheme="minorHAnsi"/>
          <w:color w:val="001F47" w:themeColor="text2"/>
        </w:rPr>
      </w:pPr>
      <w:r>
        <w:rPr>
          <w:rFonts w:asciiTheme="minorHAnsi" w:hAnsiTheme="minorHAnsi" w:cstheme="minorHAnsi"/>
          <w:color w:val="001F47" w:themeColor="text2"/>
        </w:rPr>
        <w:t>Changes to the dates of research stays</w:t>
      </w:r>
      <w:r w:rsidR="0001430D">
        <w:rPr>
          <w:rFonts w:asciiTheme="minorHAnsi" w:hAnsiTheme="minorHAnsi" w:cstheme="minorHAnsi"/>
          <w:color w:val="001F47" w:themeColor="text2"/>
        </w:rPr>
        <w:t xml:space="preserve"> </w:t>
      </w:r>
      <w:r w:rsidR="003C18D8">
        <w:rPr>
          <w:rFonts w:asciiTheme="minorHAnsi" w:hAnsiTheme="minorHAnsi" w:cstheme="minorHAnsi"/>
          <w:color w:val="001F47" w:themeColor="text2"/>
        </w:rPr>
        <w:t xml:space="preserve">may </w:t>
      </w:r>
      <w:r w:rsidR="00FD21F5">
        <w:rPr>
          <w:rFonts w:asciiTheme="minorHAnsi" w:hAnsiTheme="minorHAnsi" w:cstheme="minorHAnsi"/>
          <w:color w:val="001F47" w:themeColor="text2"/>
        </w:rPr>
        <w:t>occur</w:t>
      </w:r>
      <w:r w:rsidR="00EE22C6">
        <w:rPr>
          <w:rFonts w:asciiTheme="minorHAnsi" w:hAnsiTheme="minorHAnsi" w:cstheme="minorHAnsi"/>
          <w:color w:val="001F47" w:themeColor="text2"/>
        </w:rPr>
        <w:t xml:space="preserve"> within</w:t>
      </w:r>
      <w:r w:rsidR="00750701">
        <w:rPr>
          <w:rFonts w:asciiTheme="minorHAnsi" w:hAnsiTheme="minorHAnsi" w:cstheme="minorHAnsi"/>
          <w:color w:val="001F47" w:themeColor="text2"/>
        </w:rPr>
        <w:t xml:space="preserve"> the calendar year </w:t>
      </w:r>
      <w:r w:rsidR="00FD21F5">
        <w:rPr>
          <w:rFonts w:asciiTheme="minorHAnsi" w:hAnsiTheme="minorHAnsi" w:cstheme="minorHAnsi"/>
          <w:color w:val="001F47" w:themeColor="text2"/>
        </w:rPr>
        <w:t>and do</w:t>
      </w:r>
      <w:r w:rsidR="00B72565">
        <w:rPr>
          <w:rFonts w:asciiTheme="minorHAnsi" w:hAnsiTheme="minorHAnsi" w:cstheme="minorHAnsi"/>
          <w:color w:val="001F47" w:themeColor="text2"/>
        </w:rPr>
        <w:t>e</w:t>
      </w:r>
      <w:r>
        <w:rPr>
          <w:rFonts w:asciiTheme="minorHAnsi" w:hAnsiTheme="minorHAnsi" w:cstheme="minorHAnsi"/>
          <w:color w:val="001F47" w:themeColor="text2"/>
        </w:rPr>
        <w:t xml:space="preserve">s not require approval from Universities Australia. </w:t>
      </w:r>
      <w:r w:rsidR="00750701">
        <w:rPr>
          <w:rFonts w:asciiTheme="minorHAnsi" w:hAnsiTheme="minorHAnsi" w:cstheme="minorHAnsi"/>
          <w:color w:val="001F47" w:themeColor="text2"/>
        </w:rPr>
        <w:br/>
      </w:r>
    </w:p>
    <w:p w14:paraId="1CDE47BB" w14:textId="53832ED4" w:rsidR="00CF127C" w:rsidRDefault="00B824BD" w:rsidP="0001430D">
      <w:pPr>
        <w:pStyle w:val="ListParagraph"/>
        <w:numPr>
          <w:ilvl w:val="0"/>
          <w:numId w:val="27"/>
        </w:numPr>
        <w:rPr>
          <w:rFonts w:asciiTheme="minorHAnsi" w:hAnsiTheme="minorHAnsi" w:cstheme="minorHAnsi"/>
          <w:color w:val="001F47" w:themeColor="text2"/>
        </w:rPr>
      </w:pPr>
      <w:r w:rsidRPr="00950960">
        <w:rPr>
          <w:rFonts w:asciiTheme="minorHAnsi" w:hAnsiTheme="minorHAnsi" w:cstheme="minorHAnsi"/>
          <w:color w:val="001F47" w:themeColor="text2"/>
        </w:rPr>
        <w:t>Funds cannot be rolled over from year to year</w:t>
      </w:r>
      <w:r w:rsidR="00B72565">
        <w:rPr>
          <w:rFonts w:asciiTheme="minorHAnsi" w:hAnsiTheme="minorHAnsi" w:cstheme="minorHAnsi"/>
          <w:color w:val="001F47" w:themeColor="text2"/>
        </w:rPr>
        <w:t xml:space="preserve">, </w:t>
      </w:r>
      <w:r w:rsidRPr="00950960">
        <w:rPr>
          <w:rFonts w:asciiTheme="minorHAnsi" w:hAnsiTheme="minorHAnsi" w:cstheme="minorHAnsi"/>
          <w:color w:val="001F47" w:themeColor="text2"/>
        </w:rPr>
        <w:t xml:space="preserve">unless special exemption for exceptional circumstances </w:t>
      </w:r>
      <w:r w:rsidR="00B72565">
        <w:rPr>
          <w:rFonts w:asciiTheme="minorHAnsi" w:hAnsiTheme="minorHAnsi" w:cstheme="minorHAnsi"/>
          <w:color w:val="001F47" w:themeColor="text2"/>
        </w:rPr>
        <w:t xml:space="preserve">has been sought. </w:t>
      </w:r>
      <w:r w:rsidRPr="00950960">
        <w:rPr>
          <w:rFonts w:asciiTheme="minorHAnsi" w:hAnsiTheme="minorHAnsi" w:cstheme="minorHAnsi"/>
          <w:color w:val="001F47" w:themeColor="text2"/>
        </w:rPr>
        <w:t xml:space="preserve">Thus, travel scheduled for 2021 must occur in the 2021 calendar year and any travel proposed for 2022 must </w:t>
      </w:r>
      <w:r w:rsidRPr="00950960">
        <w:rPr>
          <w:rFonts w:asciiTheme="minorHAnsi" w:hAnsiTheme="minorHAnsi" w:cstheme="minorHAnsi"/>
          <w:color w:val="001F47" w:themeColor="text2"/>
        </w:rPr>
        <w:lastRenderedPageBreak/>
        <w:t>occur in the 2022 calendar year.</w:t>
      </w:r>
      <w:r w:rsidR="00D77463">
        <w:rPr>
          <w:rFonts w:asciiTheme="minorHAnsi" w:hAnsiTheme="minorHAnsi" w:cstheme="minorHAnsi"/>
          <w:color w:val="001F47" w:themeColor="text2"/>
        </w:rPr>
        <w:t xml:space="preserve"> </w:t>
      </w:r>
      <w:r w:rsidR="00CF127C">
        <w:rPr>
          <w:rFonts w:asciiTheme="minorHAnsi" w:hAnsiTheme="minorHAnsi" w:cstheme="minorHAnsi"/>
          <w:color w:val="001F47" w:themeColor="text2"/>
        </w:rPr>
        <w:br/>
      </w:r>
    </w:p>
    <w:p w14:paraId="6FA3606A" w14:textId="428F8C8E" w:rsidR="00C11057" w:rsidRDefault="00CE22B0" w:rsidP="0046680C">
      <w:pPr>
        <w:pStyle w:val="ListParagraph"/>
        <w:numPr>
          <w:ilvl w:val="0"/>
          <w:numId w:val="27"/>
        </w:numPr>
        <w:rPr>
          <w:rFonts w:asciiTheme="minorHAnsi" w:hAnsiTheme="minorHAnsi" w:cstheme="minorHAnsi"/>
          <w:color w:val="001F47" w:themeColor="text2"/>
        </w:rPr>
      </w:pPr>
      <w:r>
        <w:rPr>
          <w:rFonts w:asciiTheme="minorHAnsi" w:hAnsiTheme="minorHAnsi" w:cstheme="minorHAnsi"/>
          <w:color w:val="001F47" w:themeColor="text2"/>
        </w:rPr>
        <w:t xml:space="preserve">Requests for funding to be rolled over or extended into the following calendar </w:t>
      </w:r>
      <w:r w:rsidR="00526D77">
        <w:rPr>
          <w:rFonts w:asciiTheme="minorHAnsi" w:hAnsiTheme="minorHAnsi" w:cstheme="minorHAnsi"/>
          <w:color w:val="001F47" w:themeColor="text2"/>
        </w:rPr>
        <w:t xml:space="preserve">year should be sent to the administering university in the first instance. </w:t>
      </w:r>
      <w:r w:rsidR="00103A03">
        <w:rPr>
          <w:rFonts w:asciiTheme="minorHAnsi" w:hAnsiTheme="minorHAnsi" w:cstheme="minorHAnsi"/>
          <w:color w:val="001F47" w:themeColor="text2"/>
        </w:rPr>
        <w:t xml:space="preserve">Such requests should </w:t>
      </w:r>
      <w:r w:rsidR="00214B0B">
        <w:rPr>
          <w:rFonts w:asciiTheme="minorHAnsi" w:hAnsiTheme="minorHAnsi" w:cstheme="minorHAnsi"/>
          <w:color w:val="001F47" w:themeColor="text2"/>
        </w:rPr>
        <w:t>briefly detail</w:t>
      </w:r>
      <w:r w:rsidR="00103A03">
        <w:rPr>
          <w:rFonts w:asciiTheme="minorHAnsi" w:hAnsiTheme="minorHAnsi" w:cstheme="minorHAnsi"/>
          <w:color w:val="001F47" w:themeColor="text2"/>
        </w:rPr>
        <w:t xml:space="preserve"> the reason for the extension and </w:t>
      </w:r>
      <w:r w:rsidR="00214B0B">
        <w:rPr>
          <w:rFonts w:asciiTheme="minorHAnsi" w:hAnsiTheme="minorHAnsi" w:cstheme="minorHAnsi"/>
          <w:color w:val="001F47" w:themeColor="text2"/>
        </w:rPr>
        <w:t>be accompanied by confirmation from the German host institution that they are aware and supportive of the proposed changes.</w:t>
      </w:r>
      <w:r w:rsidR="00925514">
        <w:rPr>
          <w:rFonts w:asciiTheme="minorHAnsi" w:hAnsiTheme="minorHAnsi" w:cstheme="minorHAnsi"/>
          <w:color w:val="001F47" w:themeColor="text2"/>
        </w:rPr>
        <w:t xml:space="preserve"> The administering university should send this request to Universities Australia for final approval. </w:t>
      </w:r>
      <w:r w:rsidR="00214B0B">
        <w:rPr>
          <w:rFonts w:asciiTheme="minorHAnsi" w:hAnsiTheme="minorHAnsi" w:cstheme="minorHAnsi"/>
          <w:color w:val="001F47" w:themeColor="text2"/>
        </w:rPr>
        <w:t xml:space="preserve">  </w:t>
      </w:r>
      <w:r w:rsidR="00D77463">
        <w:rPr>
          <w:rFonts w:asciiTheme="minorHAnsi" w:hAnsiTheme="minorHAnsi" w:cstheme="minorHAnsi"/>
          <w:color w:val="001F47" w:themeColor="text2"/>
        </w:rPr>
        <w:t xml:space="preserve"> </w:t>
      </w:r>
      <w:r w:rsidR="00244D88">
        <w:rPr>
          <w:rFonts w:asciiTheme="minorHAnsi" w:hAnsiTheme="minorHAnsi" w:cstheme="minorHAnsi"/>
          <w:color w:val="001F47" w:themeColor="text2"/>
        </w:rPr>
        <w:br/>
      </w:r>
    </w:p>
    <w:p w14:paraId="15116184" w14:textId="1866F894" w:rsidR="00E92159" w:rsidRPr="00EC55BC" w:rsidRDefault="00EC55BC" w:rsidP="00956C11">
      <w:pPr>
        <w:pStyle w:val="ListParagraph"/>
        <w:numPr>
          <w:ilvl w:val="0"/>
          <w:numId w:val="27"/>
        </w:numPr>
        <w:rPr>
          <w:rFonts w:asciiTheme="minorHAnsi" w:hAnsiTheme="minorHAnsi" w:cstheme="minorHAnsi"/>
          <w:color w:val="001F47" w:themeColor="text2"/>
        </w:rPr>
      </w:pPr>
      <w:r w:rsidRPr="00EC55BC">
        <w:rPr>
          <w:rFonts w:asciiTheme="minorHAnsi" w:hAnsiTheme="minorHAnsi" w:cstheme="minorHAnsi"/>
          <w:color w:val="001F47" w:themeColor="text2"/>
        </w:rPr>
        <w:t>Variations to the German travel arrangements and research</w:t>
      </w:r>
      <w:r w:rsidR="0046680C">
        <w:rPr>
          <w:rFonts w:asciiTheme="minorHAnsi" w:hAnsiTheme="minorHAnsi" w:cstheme="minorHAnsi"/>
          <w:color w:val="001F47" w:themeColor="text2"/>
        </w:rPr>
        <w:t xml:space="preserve">ers </w:t>
      </w:r>
      <w:r w:rsidRPr="00EC55BC">
        <w:rPr>
          <w:rFonts w:asciiTheme="minorHAnsi" w:hAnsiTheme="minorHAnsi" w:cstheme="minorHAnsi"/>
          <w:color w:val="001F47" w:themeColor="text2"/>
        </w:rPr>
        <w:t xml:space="preserve">should be directly communicated to the DAAD </w:t>
      </w:r>
      <w:r w:rsidR="00295B00">
        <w:rPr>
          <w:rFonts w:asciiTheme="minorHAnsi" w:hAnsiTheme="minorHAnsi" w:cstheme="minorHAnsi"/>
          <w:color w:val="001F47" w:themeColor="text2"/>
        </w:rPr>
        <w:t>by the</w:t>
      </w:r>
      <w:r w:rsidRPr="00EC55BC">
        <w:rPr>
          <w:rFonts w:asciiTheme="minorHAnsi" w:hAnsiTheme="minorHAnsi" w:cstheme="minorHAnsi"/>
          <w:color w:val="001F47" w:themeColor="text2"/>
        </w:rPr>
        <w:t xml:space="preserve"> German collaborators. </w:t>
      </w:r>
    </w:p>
    <w:p w14:paraId="19A6CDE3" w14:textId="6030A0BA" w:rsidR="00BE51F8" w:rsidRPr="00072868" w:rsidRDefault="00BE51F8" w:rsidP="00BE51F8">
      <w:pPr>
        <w:pStyle w:val="Heading1Numbered"/>
        <w:rPr>
          <w:rFonts w:eastAsiaTheme="minorHAnsi"/>
        </w:rPr>
      </w:pPr>
      <w:r w:rsidRPr="00072868">
        <w:rPr>
          <w:rFonts w:eastAsiaTheme="minorHAnsi"/>
        </w:rPr>
        <w:t xml:space="preserve">further procedural </w:t>
      </w:r>
      <w:r w:rsidR="007779C6">
        <w:rPr>
          <w:rFonts w:eastAsiaTheme="minorHAnsi"/>
        </w:rPr>
        <w:t>Matters</w:t>
      </w:r>
    </w:p>
    <w:p w14:paraId="19A6CDE4" w14:textId="0390342A" w:rsidR="00A312EB" w:rsidRPr="00950960" w:rsidRDefault="000A3185" w:rsidP="000A3185">
      <w:pPr>
        <w:pStyle w:val="ListParagraph"/>
        <w:numPr>
          <w:ilvl w:val="0"/>
          <w:numId w:val="23"/>
        </w:numPr>
        <w:autoSpaceDE w:val="0"/>
        <w:autoSpaceDN w:val="0"/>
        <w:adjustRightInd w:val="0"/>
        <w:ind w:left="1080"/>
        <w:rPr>
          <w:rFonts w:asciiTheme="minorHAnsi" w:hAnsiTheme="minorHAnsi" w:cstheme="minorHAnsi"/>
          <w:color w:val="001F47" w:themeColor="text2"/>
        </w:rPr>
      </w:pPr>
      <w:r>
        <w:rPr>
          <w:rFonts w:asciiTheme="minorHAnsi" w:hAnsiTheme="minorHAnsi" w:cstheme="minorHAnsi"/>
          <w:color w:val="001F47" w:themeColor="text2"/>
        </w:rPr>
        <w:t>I</w:t>
      </w:r>
      <w:r w:rsidR="00BE51F8" w:rsidRPr="00950960">
        <w:rPr>
          <w:rFonts w:asciiTheme="minorHAnsi" w:hAnsiTheme="minorHAnsi" w:cstheme="minorHAnsi"/>
          <w:color w:val="001F47" w:themeColor="text2"/>
        </w:rPr>
        <w:t xml:space="preserve">ssues not addressed by the Terms and Conditions </w:t>
      </w:r>
      <w:r w:rsidR="005C7535">
        <w:rPr>
          <w:rFonts w:asciiTheme="minorHAnsi" w:hAnsiTheme="minorHAnsi" w:cstheme="minorHAnsi"/>
          <w:color w:val="001F47" w:themeColor="text2"/>
        </w:rPr>
        <w:t xml:space="preserve">2020 </w:t>
      </w:r>
      <w:r w:rsidR="00BE51F8" w:rsidRPr="00950960">
        <w:rPr>
          <w:rFonts w:asciiTheme="minorHAnsi" w:hAnsiTheme="minorHAnsi" w:cstheme="minorHAnsi"/>
          <w:color w:val="001F47" w:themeColor="text2"/>
        </w:rPr>
        <w:t xml:space="preserve">may arise. In this event, the issues will be resolved through written communication between </w:t>
      </w:r>
      <w:r w:rsidR="005C7535" w:rsidRPr="00950960">
        <w:rPr>
          <w:rFonts w:asciiTheme="minorHAnsi" w:hAnsiTheme="minorHAnsi" w:cstheme="minorHAnsi"/>
          <w:color w:val="001F47" w:themeColor="text2"/>
        </w:rPr>
        <w:t>the administering university</w:t>
      </w:r>
      <w:r w:rsidR="005C7535">
        <w:rPr>
          <w:rFonts w:asciiTheme="minorHAnsi" w:hAnsiTheme="minorHAnsi" w:cstheme="minorHAnsi"/>
          <w:color w:val="001F47" w:themeColor="text2"/>
        </w:rPr>
        <w:t xml:space="preserve">, </w:t>
      </w:r>
      <w:r w:rsidR="00BE51F8" w:rsidRPr="00950960">
        <w:rPr>
          <w:rFonts w:asciiTheme="minorHAnsi" w:hAnsiTheme="minorHAnsi" w:cstheme="minorHAnsi"/>
          <w:color w:val="001F47" w:themeColor="text2"/>
        </w:rPr>
        <w:t>Universities Australia</w:t>
      </w:r>
      <w:r w:rsidR="005C7535">
        <w:rPr>
          <w:rFonts w:asciiTheme="minorHAnsi" w:hAnsiTheme="minorHAnsi" w:cstheme="minorHAnsi"/>
          <w:color w:val="001F47" w:themeColor="text2"/>
        </w:rPr>
        <w:t xml:space="preserve"> </w:t>
      </w:r>
      <w:r w:rsidR="00BE51F8" w:rsidRPr="00950960">
        <w:rPr>
          <w:rFonts w:asciiTheme="minorHAnsi" w:hAnsiTheme="minorHAnsi" w:cstheme="minorHAnsi"/>
          <w:color w:val="001F47" w:themeColor="text2"/>
        </w:rPr>
        <w:t>and/or the DAAD.</w:t>
      </w:r>
    </w:p>
    <w:p w14:paraId="5B768157" w14:textId="77777777" w:rsidR="007F2314" w:rsidRPr="00072868" w:rsidRDefault="007F2314" w:rsidP="00A312EB"/>
    <w:sectPr w:rsidR="007F2314" w:rsidRPr="00072868" w:rsidSect="00D87BC1">
      <w:headerReference w:type="default" r:id="rId18"/>
      <w:footerReference w:type="default" r:id="rId19"/>
      <w:headerReference w:type="first" r:id="rId20"/>
      <w:footerReference w:type="first" r:id="rId21"/>
      <w:pgSz w:w="11906" w:h="16838" w:code="9"/>
      <w:pgMar w:top="1418" w:right="1416" w:bottom="1134" w:left="1701" w:header="96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05F3" w14:textId="77777777" w:rsidR="004B7F7A" w:rsidRDefault="004B7F7A" w:rsidP="00EF4574">
      <w:pPr>
        <w:spacing w:before="0" w:after="0" w:line="240" w:lineRule="auto"/>
      </w:pPr>
      <w:r>
        <w:separator/>
      </w:r>
    </w:p>
  </w:endnote>
  <w:endnote w:type="continuationSeparator" w:id="0">
    <w:p w14:paraId="3CDE2358" w14:textId="77777777" w:rsidR="004B7F7A" w:rsidRDefault="004B7F7A"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useoSans-500">
    <w:altName w:val="Calibri"/>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CE7D" w14:textId="77777777" w:rsidR="00AB1A59" w:rsidRPr="00AB1A59" w:rsidRDefault="00AB1A59" w:rsidP="00AB1A59">
    <w:pPr>
      <w:pStyle w:val="Footer"/>
      <w:pBdr>
        <w:bottom w:val="single" w:sz="2" w:space="3" w:color="FFFFFF" w:themeColor="background1"/>
      </w:pBdr>
      <w:spacing w:after="240"/>
      <w:rPr>
        <w:color w:val="FFFFFF" w:themeColor="background1"/>
      </w:rPr>
    </w:pPr>
    <w:r w:rsidRPr="00AB1A59">
      <w:rPr>
        <w:color w:val="FFFFFF" w:themeColor="background1"/>
      </w:rPr>
      <w:t xml:space="preserve">This work is licensed under a </w:t>
    </w:r>
    <w:r w:rsidRPr="00AB1A59">
      <w:rPr>
        <w:b/>
        <w:color w:val="FFFFFF" w:themeColor="background1"/>
      </w:rPr>
      <w:t>Creative Commons Attribution 4.0 International Licence</w:t>
    </w:r>
    <w:r w:rsidRPr="00AB1A59">
      <w:rPr>
        <w:color w:val="FFFFFF" w:themeColor="background1"/>
      </w:rPr>
      <w:t>.</w:t>
    </w:r>
  </w:p>
  <w:p w14:paraId="19A6CE7E" w14:textId="77777777" w:rsidR="00AB1A59" w:rsidRPr="00AB1A59" w:rsidRDefault="00AB1A59" w:rsidP="00AB1A59">
    <w:pPr>
      <w:pStyle w:val="Footer"/>
      <w:rPr>
        <w:b/>
        <w:color w:val="FFFFFF" w:themeColor="background1"/>
      </w:rPr>
    </w:pPr>
    <w:r w:rsidRPr="00AB1A59">
      <w:rPr>
        <w:b/>
        <w:color w:val="FFFFFF" w:themeColor="background1"/>
      </w:rPr>
      <w:t>Further inquiries should be made to the Chief Executive:</w:t>
    </w:r>
  </w:p>
  <w:p w14:paraId="19A6CE7F" w14:textId="77777777" w:rsidR="00AB1A59" w:rsidRPr="00AB1A59" w:rsidRDefault="00AB1A59" w:rsidP="00AB1A59">
    <w:pPr>
      <w:pStyle w:val="Footer"/>
      <w:rPr>
        <w:color w:val="FFFFFF" w:themeColor="background1"/>
      </w:rPr>
    </w:pPr>
    <w:r w:rsidRPr="00AB1A59">
      <w:rPr>
        <w:color w:val="FFFFFF" w:themeColor="background1"/>
      </w:rPr>
      <w:t>GPO Box 1142 Canberra ACT 2601</w:t>
    </w:r>
    <w:r>
      <w:rPr>
        <w:color w:val="FFFFFF" w:themeColor="background1"/>
      </w:rPr>
      <w:br/>
    </w:r>
    <w:r w:rsidRPr="00AB1A59">
      <w:rPr>
        <w:color w:val="FFFFFF" w:themeColor="background1"/>
      </w:rPr>
      <w:t>Ph: +61 (0)2 6285 8100</w:t>
    </w:r>
    <w:r>
      <w:rPr>
        <w:color w:val="FFFFFF" w:themeColor="background1"/>
      </w:rPr>
      <w:br/>
    </w:r>
    <w:r w:rsidRPr="00AB1A59">
      <w:rPr>
        <w:color w:val="FFFFFF" w:themeColor="background1"/>
      </w:rPr>
      <w:t>Fax: +61 (0)2 6285 8101</w:t>
    </w:r>
    <w:r>
      <w:rPr>
        <w:color w:val="FFFFFF" w:themeColor="background1"/>
      </w:rPr>
      <w:br/>
    </w:r>
    <w:r w:rsidRPr="00AB1A59">
      <w:rPr>
        <w:color w:val="FFFFFF" w:themeColor="background1"/>
      </w:rPr>
      <w:t>Email: contact@universitiesaustralia.edu.au</w:t>
    </w:r>
  </w:p>
  <w:p w14:paraId="19A6CE80" w14:textId="77777777" w:rsidR="00AB1A59" w:rsidRPr="00AB1A59" w:rsidRDefault="00AB1A59" w:rsidP="00AB1A59">
    <w:pPr>
      <w:pStyle w:val="Footer"/>
      <w:rPr>
        <w:b/>
        <w:color w:val="FFFFFF" w:themeColor="background1"/>
      </w:rPr>
    </w:pPr>
    <w:r w:rsidRPr="00AB1A59">
      <w:rPr>
        <w:b/>
        <w:color w:val="FFFFFF" w:themeColor="background1"/>
      </w:rPr>
      <w:t>UNIVERSITIESAUSTRALIA.EDU.AU</w:t>
    </w:r>
  </w:p>
  <w:p w14:paraId="19A6CE81" w14:textId="77777777" w:rsidR="007B1931" w:rsidRPr="00AB1A59" w:rsidRDefault="00AB1A59" w:rsidP="00AB1A59">
    <w:pPr>
      <w:pStyle w:val="Footer"/>
      <w:rPr>
        <w:color w:val="FFFFFF" w:themeColor="background1"/>
        <w:sz w:val="14"/>
        <w:szCs w:val="14"/>
      </w:rPr>
    </w:pPr>
    <w:r w:rsidRPr="00AB1A59">
      <w:rPr>
        <w:color w:val="FFFFFF" w:themeColor="background1"/>
        <w:sz w:val="14"/>
        <w:szCs w:val="14"/>
      </w:rPr>
      <w:t>ABN 53 008 502 930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CE83" w14:textId="77777777" w:rsidR="009A5D54" w:rsidRDefault="007B1931">
    <w:pPr>
      <w:pStyle w:val="Footer"/>
    </w:pPr>
    <w:r>
      <w:rPr>
        <w:noProof/>
        <w:lang w:eastAsia="en-AU"/>
      </w:rPr>
      <w:drawing>
        <wp:anchor distT="0" distB="0" distL="114300" distR="114300" simplePos="0" relativeHeight="251659264" behindDoc="1" locked="0" layoutInCell="1" allowOverlap="1" wp14:anchorId="19A6CE8A" wp14:editId="19A6CE8B">
          <wp:simplePos x="0" y="0"/>
          <wp:positionH relativeFrom="page">
            <wp:posOffset>575945</wp:posOffset>
          </wp:positionH>
          <wp:positionV relativeFrom="page">
            <wp:posOffset>9361170</wp:posOffset>
          </wp:positionV>
          <wp:extent cx="1980000" cy="642960"/>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ogo-REV.png"/>
                  <pic:cNvPicPr/>
                </pic:nvPicPr>
                <pic:blipFill>
                  <a:blip r:embed="rId1">
                    <a:extLst>
                      <a:ext uri="{28A0092B-C50C-407E-A947-70E740481C1C}">
                        <a14:useLocalDpi xmlns:a14="http://schemas.microsoft.com/office/drawing/2010/main" val="0"/>
                      </a:ext>
                    </a:extLst>
                  </a:blip>
                  <a:stretch>
                    <a:fillRect/>
                  </a:stretch>
                </pic:blipFill>
                <pic:spPr>
                  <a:xfrm>
                    <a:off x="0" y="0"/>
                    <a:ext cx="1980000" cy="6429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CE85" w14:textId="49E81687" w:rsidR="00DC2058" w:rsidRPr="00DC2058" w:rsidRDefault="00DC2058" w:rsidP="00DC2058">
    <w:pPr>
      <w:pStyle w:val="Footer"/>
      <w:rPr>
        <w:caps/>
      </w:rPr>
    </w:pPr>
    <w:r w:rsidRPr="00DC2058">
      <w:rPr>
        <w:b/>
        <w:caps/>
      </w:rPr>
      <w:fldChar w:fldCharType="begin"/>
    </w:r>
    <w:r w:rsidRPr="00DC2058">
      <w:rPr>
        <w:b/>
        <w:caps/>
      </w:rPr>
      <w:instrText xml:space="preserve"> PAGE   \* MERGEFORMAT </w:instrText>
    </w:r>
    <w:r w:rsidRPr="00DC2058">
      <w:rPr>
        <w:b/>
        <w:caps/>
      </w:rPr>
      <w:fldChar w:fldCharType="separate"/>
    </w:r>
    <w:r w:rsidR="00B70AA9">
      <w:rPr>
        <w:b/>
        <w:caps/>
        <w:noProof/>
      </w:rPr>
      <w:t>2</w:t>
    </w:r>
    <w:r w:rsidRPr="00DC2058">
      <w:rPr>
        <w:b/>
        <w:caps/>
        <w:noProof/>
      </w:rPr>
      <w:fldChar w:fldCharType="end"/>
    </w:r>
    <w:r w:rsidRPr="00DC2058">
      <w:rPr>
        <w:b/>
        <w:caps/>
        <w:noProof/>
      </w:rPr>
      <w:t xml:space="preserve">  </w:t>
    </w:r>
    <w:r w:rsidR="00D87BC1">
      <w:rPr>
        <w:b/>
        <w:caps/>
        <w:noProof/>
      </w:rPr>
      <w:t xml:space="preserve">       </w:t>
    </w:r>
    <w:r w:rsidR="00130CDA">
      <w:rPr>
        <w:b/>
        <w:caps/>
        <w:noProof/>
      </w:rPr>
      <w:t>Australia-Germany Joint REsearch Cooperation Scheme</w:t>
    </w:r>
    <w:r w:rsidRPr="00DC2058">
      <w:rPr>
        <w:caps/>
        <w:noProof/>
      </w:rPr>
      <w:t xml:space="preserve">  </w:t>
    </w:r>
    <w:r w:rsidRPr="001B5229">
      <w:rPr>
        <w:caps/>
        <w:noProof/>
      </w:rPr>
      <w:t xml:space="preserve">|  </w:t>
    </w:r>
    <w:r w:rsidRPr="001B5229">
      <w:rPr>
        <w:caps/>
        <w:noProof/>
      </w:rPr>
      <w:fldChar w:fldCharType="begin"/>
    </w:r>
    <w:r w:rsidRPr="001B5229">
      <w:rPr>
        <w:caps/>
        <w:noProof/>
      </w:rPr>
      <w:instrText xml:space="preserve"> STYLEREF  Title  \* MERGEFORMAT </w:instrText>
    </w:r>
    <w:r w:rsidRPr="001B5229">
      <w:rPr>
        <w:caps/>
        <w:noProof/>
      </w:rPr>
      <w:fldChar w:fldCharType="separate"/>
    </w:r>
    <w:r w:rsidR="007128B6">
      <w:rPr>
        <w:caps/>
        <w:noProof/>
      </w:rPr>
      <w:t>2020 Terms and conditions</w:t>
    </w:r>
    <w:r w:rsidRPr="001B5229">
      <w:rPr>
        <w:cap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CE87" w14:textId="4DA4AC63" w:rsidR="009A5D54" w:rsidRPr="00DC2058" w:rsidRDefault="00A02ABF">
    <w:pPr>
      <w:pStyle w:val="Footer"/>
      <w:rPr>
        <w:caps/>
      </w:rPr>
    </w:pPr>
    <w:r w:rsidRPr="00DC2058">
      <w:rPr>
        <w:b/>
        <w:caps/>
      </w:rPr>
      <w:fldChar w:fldCharType="begin"/>
    </w:r>
    <w:r w:rsidRPr="00DC2058">
      <w:rPr>
        <w:b/>
        <w:caps/>
      </w:rPr>
      <w:instrText xml:space="preserve"> PAGE   \* MERGEFORMAT </w:instrText>
    </w:r>
    <w:r w:rsidRPr="00DC2058">
      <w:rPr>
        <w:b/>
        <w:caps/>
      </w:rPr>
      <w:fldChar w:fldCharType="separate"/>
    </w:r>
    <w:r w:rsidR="00DC2058">
      <w:rPr>
        <w:b/>
        <w:caps/>
        <w:noProof/>
      </w:rPr>
      <w:t>3</w:t>
    </w:r>
    <w:r w:rsidRPr="00DC2058">
      <w:rPr>
        <w:b/>
        <w:caps/>
        <w:noProof/>
      </w:rPr>
      <w:fldChar w:fldCharType="end"/>
    </w:r>
    <w:r w:rsidR="00DC2058" w:rsidRPr="00DC2058">
      <w:rPr>
        <w:b/>
        <w:caps/>
        <w:noProof/>
      </w:rPr>
      <w:t xml:space="preserve">  UNIVERSITIES AUSTRALIA</w:t>
    </w:r>
    <w:r w:rsidR="00DC2058" w:rsidRPr="00DC2058">
      <w:rPr>
        <w:caps/>
        <w:noProof/>
      </w:rPr>
      <w:t xml:space="preserve">  |  </w:t>
    </w:r>
    <w:r w:rsidR="00DC2058" w:rsidRPr="00DC2058">
      <w:rPr>
        <w:caps/>
        <w:noProof/>
      </w:rPr>
      <w:fldChar w:fldCharType="begin"/>
    </w:r>
    <w:r w:rsidR="00DC2058" w:rsidRPr="00DC2058">
      <w:rPr>
        <w:caps/>
        <w:noProof/>
      </w:rPr>
      <w:instrText xml:space="preserve"> STYLEREF  Title  \* MERGEFORMAT </w:instrText>
    </w:r>
    <w:r w:rsidR="00DC2058" w:rsidRPr="00DC2058">
      <w:rPr>
        <w:caps/>
        <w:noProof/>
      </w:rPr>
      <w:fldChar w:fldCharType="separate"/>
    </w:r>
    <w:r w:rsidR="000710B9">
      <w:rPr>
        <w:caps/>
        <w:noProof/>
      </w:rPr>
      <w:t>Terms and conditions 2020</w:t>
    </w:r>
    <w:r w:rsidR="00DC2058" w:rsidRPr="00DC2058">
      <w:rPr>
        <w:caps/>
        <w:noProof/>
      </w:rPr>
      <w:fldChar w:fldCharType="end"/>
    </w:r>
    <w:r w:rsidR="00DC2058">
      <w:rPr>
        <w:caps/>
        <w:noProof/>
        <w:lang w:eastAsia="en-AU"/>
      </w:rPr>
      <w:drawing>
        <wp:anchor distT="0" distB="0" distL="114300" distR="114300" simplePos="0" relativeHeight="251657216" behindDoc="1" locked="0" layoutInCell="1" allowOverlap="1" wp14:anchorId="19A6CE90" wp14:editId="19A6CE91">
          <wp:simplePos x="0" y="0"/>
          <wp:positionH relativeFrom="page">
            <wp:align>right</wp:align>
          </wp:positionH>
          <wp:positionV relativeFrom="page">
            <wp:align>bottom</wp:align>
          </wp:positionV>
          <wp:extent cx="2556000" cy="1980000"/>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ng_Sub-BGs-3.png"/>
                  <pic:cNvPicPr/>
                </pic:nvPicPr>
                <pic:blipFill>
                  <a:blip r:embed="rId1">
                    <a:extLst>
                      <a:ext uri="{28A0092B-C50C-407E-A947-70E740481C1C}">
                        <a14:useLocalDpi xmlns:a14="http://schemas.microsoft.com/office/drawing/2010/main" val="0"/>
                      </a:ext>
                    </a:extLst>
                  </a:blip>
                  <a:stretch>
                    <a:fillRect/>
                  </a:stretch>
                </pic:blipFill>
                <pic:spPr>
                  <a:xfrm>
                    <a:off x="0" y="0"/>
                    <a:ext cx="2556000" cy="19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CBC87" w14:textId="77777777" w:rsidR="004B7F7A" w:rsidRDefault="004B7F7A" w:rsidP="00EF4574">
      <w:pPr>
        <w:spacing w:before="0" w:after="0" w:line="240" w:lineRule="auto"/>
      </w:pPr>
      <w:r>
        <w:separator/>
      </w:r>
    </w:p>
  </w:footnote>
  <w:footnote w:type="continuationSeparator" w:id="0">
    <w:p w14:paraId="6AA32D5F" w14:textId="77777777" w:rsidR="004B7F7A" w:rsidRDefault="004B7F7A"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CE82" w14:textId="77777777" w:rsidR="009A5D54" w:rsidRDefault="009A5D54">
    <w:pPr>
      <w:pStyle w:val="Header"/>
    </w:pPr>
    <w:r>
      <w:rPr>
        <w:noProof/>
        <w:lang w:eastAsia="en-AU"/>
      </w:rPr>
      <w:drawing>
        <wp:anchor distT="0" distB="0" distL="114300" distR="114300" simplePos="0" relativeHeight="251658240" behindDoc="1" locked="0" layoutInCell="1" allowOverlap="1" wp14:anchorId="19A6CE88" wp14:editId="19A6CE89">
          <wp:simplePos x="0" y="0"/>
          <wp:positionH relativeFrom="page">
            <wp:posOffset>0</wp:posOffset>
          </wp:positionH>
          <wp:positionV relativeFrom="page">
            <wp:posOffset>0</wp:posOffset>
          </wp:positionV>
          <wp:extent cx="7560720"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_Sub-BGs-1.png"/>
                  <pic:cNvPicPr/>
                </pic:nvPicPr>
                <pic:blipFill>
                  <a:blip r:embed="rId1">
                    <a:extLst>
                      <a:ext uri="{28A0092B-C50C-407E-A947-70E740481C1C}">
                        <a14:useLocalDpi xmlns:a14="http://schemas.microsoft.com/office/drawing/2010/main" val="0"/>
                      </a:ext>
                    </a:extLst>
                  </a:blip>
                  <a:stretch>
                    <a:fillRect/>
                  </a:stretch>
                </pic:blipFill>
                <pic:spPr>
                  <a:xfrm>
                    <a:off x="0" y="0"/>
                    <a:ext cx="756072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CE84" w14:textId="6FDCBF8F" w:rsidR="009A5D54" w:rsidRDefault="009A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CE86" w14:textId="77777777" w:rsidR="009A5D54" w:rsidRDefault="009A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C20"/>
    <w:multiLevelType w:val="hybridMultilevel"/>
    <w:tmpl w:val="004C9C2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4E90035"/>
    <w:multiLevelType w:val="hybridMultilevel"/>
    <w:tmpl w:val="F30CAD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0C1899"/>
    <w:multiLevelType w:val="hybridMultilevel"/>
    <w:tmpl w:val="33AA73B8"/>
    <w:lvl w:ilvl="0" w:tplc="504C052E">
      <w:start w:val="1"/>
      <w:numFmt w:val="decimal"/>
      <w:lvlText w:val="3.%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9E77E3"/>
    <w:multiLevelType w:val="hybridMultilevel"/>
    <w:tmpl w:val="20409CA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7C40CEA"/>
    <w:multiLevelType w:val="hybridMultilevel"/>
    <w:tmpl w:val="29A86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0D286B17"/>
    <w:multiLevelType w:val="hybridMultilevel"/>
    <w:tmpl w:val="3CA263A0"/>
    <w:lvl w:ilvl="0" w:tplc="DC60DBB2">
      <w:start w:val="1"/>
      <w:numFmt w:val="decimal"/>
      <w:lvlText w:val="2.%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5956A2"/>
    <w:multiLevelType w:val="multilevel"/>
    <w:tmpl w:val="E6224DF6"/>
    <w:numStyleLink w:val="BulletsList"/>
  </w:abstractNum>
  <w:abstractNum w:abstractNumId="9" w15:restartNumberingAfterBreak="0">
    <w:nsid w:val="155B6CC4"/>
    <w:multiLevelType w:val="hybridMultilevel"/>
    <w:tmpl w:val="F544DFC2"/>
    <w:lvl w:ilvl="0" w:tplc="0CEC250E">
      <w:start w:val="1"/>
      <w:numFmt w:val="decimal"/>
      <w:lvlText w:val="7.%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7F30C0D"/>
    <w:multiLevelType w:val="hybridMultilevel"/>
    <w:tmpl w:val="98B026C0"/>
    <w:lvl w:ilvl="0" w:tplc="36665FB8">
      <w:start w:val="1"/>
      <w:numFmt w:val="decimal"/>
      <w:lvlText w:val="1.%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E932C62"/>
    <w:multiLevelType w:val="hybridMultilevel"/>
    <w:tmpl w:val="91AE52E8"/>
    <w:lvl w:ilvl="0" w:tplc="28E2BAE6">
      <w:start w:val="1"/>
      <w:numFmt w:val="decimal"/>
      <w:lvlText w:val="4.%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931224"/>
    <w:multiLevelType w:val="hybridMultilevel"/>
    <w:tmpl w:val="57443310"/>
    <w:lvl w:ilvl="0" w:tplc="5F722322">
      <w:start w:val="1"/>
      <w:numFmt w:val="decimal"/>
      <w:lvlText w:val="6.%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466D5C"/>
    <w:multiLevelType w:val="hybridMultilevel"/>
    <w:tmpl w:val="7C5AEA06"/>
    <w:lvl w:ilvl="0" w:tplc="1EE233C4">
      <w:start w:val="1"/>
      <w:numFmt w:val="decimal"/>
      <w:lvlText w:val="2.%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6" w15:restartNumberingAfterBreak="0">
    <w:nsid w:val="2B2A191B"/>
    <w:multiLevelType w:val="multilevel"/>
    <w:tmpl w:val="BDEC8A4E"/>
    <w:numStyleLink w:val="RomanNumbers"/>
  </w:abstractNum>
  <w:abstractNum w:abstractNumId="17" w15:restartNumberingAfterBreak="0">
    <w:nsid w:val="2B9B159F"/>
    <w:multiLevelType w:val="multilevel"/>
    <w:tmpl w:val="F55EA8A0"/>
    <w:styleLink w:val="HeadingsList"/>
    <w:lvl w:ilvl="0">
      <w:start w:val="1"/>
      <w:numFmt w:val="decimal"/>
      <w:pStyle w:val="Heading1Numbered"/>
      <w:lvlText w:val="%1"/>
      <w:lvlJc w:val="left"/>
      <w:pPr>
        <w:ind w:left="6739"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E104A15"/>
    <w:multiLevelType w:val="hybridMultilevel"/>
    <w:tmpl w:val="862EFDAC"/>
    <w:lvl w:ilvl="0" w:tplc="833C24A8">
      <w:start w:val="1"/>
      <w:numFmt w:val="decimal"/>
      <w:lvlText w:val="9.%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9F1263"/>
    <w:multiLevelType w:val="hybridMultilevel"/>
    <w:tmpl w:val="08B435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EAB58EB"/>
    <w:multiLevelType w:val="hybridMultilevel"/>
    <w:tmpl w:val="E81CFF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1C566AA"/>
    <w:multiLevelType w:val="hybridMultilevel"/>
    <w:tmpl w:val="AEB4D0EC"/>
    <w:lvl w:ilvl="0" w:tplc="37E233BC">
      <w:numFmt w:val="bullet"/>
      <w:lvlText w:val="-"/>
      <w:lvlJc w:val="left"/>
      <w:pPr>
        <w:ind w:left="720" w:hanging="360"/>
      </w:pPr>
      <w:rPr>
        <w:rFonts w:ascii="Arial" w:eastAsia="Calibri" w:hAnsi="Arial" w:cs="Arial" w:hint="default"/>
      </w:rPr>
    </w:lvl>
    <w:lvl w:ilvl="1" w:tplc="AF7A7ED8">
      <w:numFmt w:val="bullet"/>
      <w:lvlText w:val=""/>
      <w:lvlJc w:val="left"/>
      <w:pPr>
        <w:ind w:left="1440" w:hanging="360"/>
      </w:pPr>
      <w:rPr>
        <w:rFonts w:ascii="Symbol" w:eastAsia="Symbol" w:hAnsi="Symbol" w:cs="Symbol" w:hint="default"/>
        <w:w w:val="99"/>
        <w:sz w:val="20"/>
        <w:szCs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1D4C12"/>
    <w:multiLevelType w:val="hybridMultilevel"/>
    <w:tmpl w:val="E9C27BB4"/>
    <w:lvl w:ilvl="0" w:tplc="994C93EA">
      <w:start w:val="1"/>
      <w:numFmt w:val="decimal"/>
      <w:lvlText w:val="8.%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47D16D9C"/>
    <w:multiLevelType w:val="hybridMultilevel"/>
    <w:tmpl w:val="7E6A1AE2"/>
    <w:lvl w:ilvl="0" w:tplc="AF7A7ED8">
      <w:numFmt w:val="bullet"/>
      <w:lvlText w:val=""/>
      <w:lvlJc w:val="left"/>
      <w:pPr>
        <w:ind w:left="1440" w:hanging="360"/>
      </w:pPr>
      <w:rPr>
        <w:rFonts w:ascii="Symbol" w:eastAsia="Symbol" w:hAnsi="Symbol" w:cs="Symbol" w:hint="default"/>
        <w:w w:val="99"/>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7F418CD"/>
    <w:multiLevelType w:val="hybridMultilevel"/>
    <w:tmpl w:val="54D4C886"/>
    <w:lvl w:ilvl="0" w:tplc="AF7A7ED8">
      <w:numFmt w:val="bullet"/>
      <w:lvlText w:val=""/>
      <w:lvlJc w:val="left"/>
      <w:pPr>
        <w:ind w:left="1440" w:hanging="360"/>
      </w:pPr>
      <w:rPr>
        <w:rFonts w:ascii="Symbol" w:eastAsia="Symbol" w:hAnsi="Symbol" w:cs="Symbol" w:hint="default"/>
        <w:w w:val="99"/>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E4D2315"/>
    <w:multiLevelType w:val="hybridMultilevel"/>
    <w:tmpl w:val="6E285196"/>
    <w:lvl w:ilvl="0" w:tplc="CF5ED6D6">
      <w:start w:val="1"/>
      <w:numFmt w:val="decimal"/>
      <w:lvlText w:val="2.%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97E7513"/>
    <w:multiLevelType w:val="hybridMultilevel"/>
    <w:tmpl w:val="1AEE70A2"/>
    <w:lvl w:ilvl="0" w:tplc="9C4E0690">
      <w:start w:val="1"/>
      <w:numFmt w:val="decimal"/>
      <w:lvlText w:val="4.%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5F883B0C"/>
    <w:multiLevelType w:val="hybridMultilevel"/>
    <w:tmpl w:val="5CE06DB4"/>
    <w:lvl w:ilvl="0" w:tplc="39FA7440">
      <w:start w:val="1"/>
      <w:numFmt w:val="decimal"/>
      <w:lvlText w:val="5.%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3B56F84"/>
    <w:multiLevelType w:val="hybridMultilevel"/>
    <w:tmpl w:val="F1CE07E4"/>
    <w:lvl w:ilvl="0" w:tplc="AF7A7ED8">
      <w:numFmt w:val="bullet"/>
      <w:lvlText w:val=""/>
      <w:lvlJc w:val="left"/>
      <w:pPr>
        <w:ind w:left="1440" w:hanging="360"/>
      </w:pPr>
      <w:rPr>
        <w:rFonts w:ascii="Symbol" w:eastAsia="Symbol" w:hAnsi="Symbol" w:cs="Symbol" w:hint="default"/>
        <w:w w:val="99"/>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9216D27"/>
    <w:multiLevelType w:val="hybridMultilevel"/>
    <w:tmpl w:val="7AEA05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ACF6047"/>
    <w:multiLevelType w:val="multilevel"/>
    <w:tmpl w:val="442A86FA"/>
    <w:lvl w:ilvl="0">
      <w:start w:val="1"/>
      <w:numFmt w:val="decimal"/>
      <w:lvlText w:val="1.%1"/>
      <w:lvlJc w:val="right"/>
      <w:pPr>
        <w:ind w:left="720" w:hanging="720"/>
      </w:pPr>
      <w:rPr>
        <w:rFonts w:hint="default"/>
      </w:rPr>
    </w:lvl>
    <w:lvl w:ilvl="1">
      <w:start w:val="1"/>
      <w:numFmt w:val="decimal"/>
      <w:lvlText w:val="1.%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E27038"/>
    <w:multiLevelType w:val="multilevel"/>
    <w:tmpl w:val="6C823BC8"/>
    <w:numStyleLink w:val="Numberedlist"/>
  </w:abstractNum>
  <w:abstractNum w:abstractNumId="37" w15:restartNumberingAfterBreak="0">
    <w:nsid w:val="71424C69"/>
    <w:multiLevelType w:val="hybridMultilevel"/>
    <w:tmpl w:val="5E9844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781C2897"/>
    <w:multiLevelType w:val="hybridMultilevel"/>
    <w:tmpl w:val="E2B0140C"/>
    <w:lvl w:ilvl="0" w:tplc="AF7A7ED8">
      <w:numFmt w:val="bullet"/>
      <w:lvlText w:val=""/>
      <w:lvlJc w:val="left"/>
      <w:pPr>
        <w:ind w:left="1440" w:hanging="360"/>
      </w:pPr>
      <w:rPr>
        <w:rFonts w:ascii="Symbol" w:eastAsia="Symbol" w:hAnsi="Symbol" w:cs="Symbol" w:hint="default"/>
        <w:w w:val="99"/>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8F47254"/>
    <w:multiLevelType w:val="hybridMultilevel"/>
    <w:tmpl w:val="8B2A354A"/>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num w:numId="1">
    <w:abstractNumId w:val="38"/>
  </w:num>
  <w:num w:numId="2">
    <w:abstractNumId w:val="5"/>
  </w:num>
  <w:num w:numId="3">
    <w:abstractNumId w:val="17"/>
  </w:num>
  <w:num w:numId="4">
    <w:abstractNumId w:val="29"/>
  </w:num>
  <w:num w:numId="5">
    <w:abstractNumId w:val="31"/>
  </w:num>
  <w:num w:numId="6">
    <w:abstractNumId w:val="23"/>
  </w:num>
  <w:num w:numId="7">
    <w:abstractNumId w:val="6"/>
  </w:num>
  <w:num w:numId="8">
    <w:abstractNumId w:val="8"/>
  </w:num>
  <w:num w:numId="9">
    <w:abstractNumId w:val="36"/>
  </w:num>
  <w:num w:numId="10">
    <w:abstractNumId w:val="28"/>
  </w:num>
  <w:num w:numId="11">
    <w:abstractNumId w:val="16"/>
  </w:num>
  <w:num w:numId="12">
    <w:abstractNumId w:val="14"/>
  </w:num>
  <w:num w:numId="13">
    <w:abstractNumId w:val="27"/>
  </w:num>
  <w:num w:numId="14">
    <w:abstractNumId w:val="15"/>
  </w:num>
  <w:num w:numId="15">
    <w:abstractNumId w:val="4"/>
  </w:num>
  <w:num w:numId="16">
    <w:abstractNumId w:val="21"/>
  </w:num>
  <w:num w:numId="17">
    <w:abstractNumId w:val="1"/>
  </w:num>
  <w:num w:numId="18">
    <w:abstractNumId w:val="35"/>
  </w:num>
  <w:num w:numId="19">
    <w:abstractNumId w:val="7"/>
  </w:num>
  <w:num w:numId="20">
    <w:abstractNumId w:val="10"/>
  </w:num>
  <w:num w:numId="21">
    <w:abstractNumId w:val="30"/>
  </w:num>
  <w:num w:numId="22">
    <w:abstractNumId w:val="11"/>
  </w:num>
  <w:num w:numId="23">
    <w:abstractNumId w:val="18"/>
  </w:num>
  <w:num w:numId="24">
    <w:abstractNumId w:val="32"/>
  </w:num>
  <w:num w:numId="25">
    <w:abstractNumId w:val="12"/>
  </w:num>
  <w:num w:numId="26">
    <w:abstractNumId w:val="9"/>
  </w:num>
  <w:num w:numId="27">
    <w:abstractNumId w:val="22"/>
  </w:num>
  <w:num w:numId="28">
    <w:abstractNumId w:val="33"/>
  </w:num>
  <w:num w:numId="29">
    <w:abstractNumId w:val="24"/>
  </w:num>
  <w:num w:numId="30">
    <w:abstractNumId w:val="25"/>
  </w:num>
  <w:num w:numId="31">
    <w:abstractNumId w:val="39"/>
  </w:num>
  <w:num w:numId="32">
    <w:abstractNumId w:val="34"/>
  </w:num>
  <w:num w:numId="33">
    <w:abstractNumId w:val="26"/>
  </w:num>
  <w:num w:numId="34">
    <w:abstractNumId w:val="13"/>
  </w:num>
  <w:num w:numId="35">
    <w:abstractNumId w:val="0"/>
  </w:num>
  <w:num w:numId="36">
    <w:abstractNumId w:val="3"/>
  </w:num>
  <w:num w:numId="37">
    <w:abstractNumId w:val="2"/>
  </w:num>
  <w:num w:numId="38">
    <w:abstractNumId w:val="37"/>
  </w:num>
  <w:num w:numId="39">
    <w:abstractNumId w:val="19"/>
  </w:num>
  <w:num w:numId="40">
    <w:abstractNumId w:val="20"/>
  </w:num>
  <w:num w:numId="41">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6C"/>
    <w:rsid w:val="00002FA0"/>
    <w:rsid w:val="00010309"/>
    <w:rsid w:val="00011359"/>
    <w:rsid w:val="0001430D"/>
    <w:rsid w:val="00015FF8"/>
    <w:rsid w:val="000177EB"/>
    <w:rsid w:val="0002303E"/>
    <w:rsid w:val="00023345"/>
    <w:rsid w:val="0002782F"/>
    <w:rsid w:val="00030CCE"/>
    <w:rsid w:val="00034A7E"/>
    <w:rsid w:val="0004178F"/>
    <w:rsid w:val="0004385A"/>
    <w:rsid w:val="00045F57"/>
    <w:rsid w:val="00051458"/>
    <w:rsid w:val="00054E4D"/>
    <w:rsid w:val="00060073"/>
    <w:rsid w:val="000632C0"/>
    <w:rsid w:val="00063CDF"/>
    <w:rsid w:val="000710B9"/>
    <w:rsid w:val="00072868"/>
    <w:rsid w:val="0007316D"/>
    <w:rsid w:val="00073559"/>
    <w:rsid w:val="000773CD"/>
    <w:rsid w:val="000A24DA"/>
    <w:rsid w:val="000A3185"/>
    <w:rsid w:val="000A4C15"/>
    <w:rsid w:val="000A7B26"/>
    <w:rsid w:val="000B1328"/>
    <w:rsid w:val="000B4619"/>
    <w:rsid w:val="000C0486"/>
    <w:rsid w:val="000C1060"/>
    <w:rsid w:val="000C1AB0"/>
    <w:rsid w:val="000C4115"/>
    <w:rsid w:val="000D1C17"/>
    <w:rsid w:val="000D34EE"/>
    <w:rsid w:val="000D3556"/>
    <w:rsid w:val="000D6514"/>
    <w:rsid w:val="000D7E9C"/>
    <w:rsid w:val="000E0818"/>
    <w:rsid w:val="000E0E45"/>
    <w:rsid w:val="000E5A07"/>
    <w:rsid w:val="000E6CA0"/>
    <w:rsid w:val="000F1672"/>
    <w:rsid w:val="000F4C8A"/>
    <w:rsid w:val="000F6D24"/>
    <w:rsid w:val="00100023"/>
    <w:rsid w:val="001013D3"/>
    <w:rsid w:val="001021D6"/>
    <w:rsid w:val="00103A03"/>
    <w:rsid w:val="0010636A"/>
    <w:rsid w:val="001063E0"/>
    <w:rsid w:val="00110237"/>
    <w:rsid w:val="001157E8"/>
    <w:rsid w:val="001163B7"/>
    <w:rsid w:val="00121D86"/>
    <w:rsid w:val="0012348B"/>
    <w:rsid w:val="001234ED"/>
    <w:rsid w:val="00130CDA"/>
    <w:rsid w:val="0014060A"/>
    <w:rsid w:val="001425EA"/>
    <w:rsid w:val="001471A4"/>
    <w:rsid w:val="0015023D"/>
    <w:rsid w:val="001541EA"/>
    <w:rsid w:val="00161443"/>
    <w:rsid w:val="001618C6"/>
    <w:rsid w:val="00163185"/>
    <w:rsid w:val="001638AE"/>
    <w:rsid w:val="001667AB"/>
    <w:rsid w:val="001672A0"/>
    <w:rsid w:val="001710E0"/>
    <w:rsid w:val="001733FF"/>
    <w:rsid w:val="0017466F"/>
    <w:rsid w:val="00175639"/>
    <w:rsid w:val="00182E46"/>
    <w:rsid w:val="001A273D"/>
    <w:rsid w:val="001A57DA"/>
    <w:rsid w:val="001A75A4"/>
    <w:rsid w:val="001A7D69"/>
    <w:rsid w:val="001B23C9"/>
    <w:rsid w:val="001B5229"/>
    <w:rsid w:val="001B5941"/>
    <w:rsid w:val="001B681D"/>
    <w:rsid w:val="001C1417"/>
    <w:rsid w:val="001C2495"/>
    <w:rsid w:val="001C4D78"/>
    <w:rsid w:val="001C76DA"/>
    <w:rsid w:val="001C7CAE"/>
    <w:rsid w:val="001D336D"/>
    <w:rsid w:val="001D3F87"/>
    <w:rsid w:val="001D52EB"/>
    <w:rsid w:val="001D7497"/>
    <w:rsid w:val="001D78BA"/>
    <w:rsid w:val="001E1DC0"/>
    <w:rsid w:val="001E61E8"/>
    <w:rsid w:val="001F59BD"/>
    <w:rsid w:val="00207FC7"/>
    <w:rsid w:val="00214B0B"/>
    <w:rsid w:val="0021604B"/>
    <w:rsid w:val="00220C83"/>
    <w:rsid w:val="00222BEB"/>
    <w:rsid w:val="00223722"/>
    <w:rsid w:val="0023328E"/>
    <w:rsid w:val="0023412C"/>
    <w:rsid w:val="00234331"/>
    <w:rsid w:val="00234A5E"/>
    <w:rsid w:val="00236DE6"/>
    <w:rsid w:val="00242BA6"/>
    <w:rsid w:val="00242BE2"/>
    <w:rsid w:val="00244D88"/>
    <w:rsid w:val="00252AA7"/>
    <w:rsid w:val="002604E3"/>
    <w:rsid w:val="00262669"/>
    <w:rsid w:val="002637F2"/>
    <w:rsid w:val="00265703"/>
    <w:rsid w:val="00282787"/>
    <w:rsid w:val="0028602A"/>
    <w:rsid w:val="00295622"/>
    <w:rsid w:val="00295B00"/>
    <w:rsid w:val="00296591"/>
    <w:rsid w:val="002A39D5"/>
    <w:rsid w:val="002A52C9"/>
    <w:rsid w:val="002A58A1"/>
    <w:rsid w:val="002A5F9A"/>
    <w:rsid w:val="002A7B6D"/>
    <w:rsid w:val="002B21F1"/>
    <w:rsid w:val="002B2D7D"/>
    <w:rsid w:val="002B3636"/>
    <w:rsid w:val="002B5B62"/>
    <w:rsid w:val="002B6B27"/>
    <w:rsid w:val="002B7B9D"/>
    <w:rsid w:val="002C0FD5"/>
    <w:rsid w:val="002C1F1B"/>
    <w:rsid w:val="002D0AD9"/>
    <w:rsid w:val="002D4A4E"/>
    <w:rsid w:val="002F08B9"/>
    <w:rsid w:val="002F094F"/>
    <w:rsid w:val="002F31E1"/>
    <w:rsid w:val="002F3F81"/>
    <w:rsid w:val="002F5999"/>
    <w:rsid w:val="00300DF5"/>
    <w:rsid w:val="00301144"/>
    <w:rsid w:val="00307EE3"/>
    <w:rsid w:val="003148B7"/>
    <w:rsid w:val="00314C5C"/>
    <w:rsid w:val="003158C3"/>
    <w:rsid w:val="00326381"/>
    <w:rsid w:val="003274CD"/>
    <w:rsid w:val="003302D9"/>
    <w:rsid w:val="00331064"/>
    <w:rsid w:val="00332C27"/>
    <w:rsid w:val="00334274"/>
    <w:rsid w:val="003405B3"/>
    <w:rsid w:val="00345820"/>
    <w:rsid w:val="003464D6"/>
    <w:rsid w:val="00346A3E"/>
    <w:rsid w:val="0035119D"/>
    <w:rsid w:val="00351C3B"/>
    <w:rsid w:val="00351FF5"/>
    <w:rsid w:val="003521DD"/>
    <w:rsid w:val="0035247B"/>
    <w:rsid w:val="003539C8"/>
    <w:rsid w:val="0035447C"/>
    <w:rsid w:val="00357BB2"/>
    <w:rsid w:val="0036017D"/>
    <w:rsid w:val="0036236C"/>
    <w:rsid w:val="00362FAF"/>
    <w:rsid w:val="0036492A"/>
    <w:rsid w:val="00366146"/>
    <w:rsid w:val="00370E6D"/>
    <w:rsid w:val="00373D93"/>
    <w:rsid w:val="003749FC"/>
    <w:rsid w:val="00376210"/>
    <w:rsid w:val="00381E83"/>
    <w:rsid w:val="003840FA"/>
    <w:rsid w:val="003851C3"/>
    <w:rsid w:val="00385B5B"/>
    <w:rsid w:val="00386DD4"/>
    <w:rsid w:val="00386F7F"/>
    <w:rsid w:val="00391CA3"/>
    <w:rsid w:val="003922EE"/>
    <w:rsid w:val="00395149"/>
    <w:rsid w:val="00395B79"/>
    <w:rsid w:val="003A2229"/>
    <w:rsid w:val="003A23DE"/>
    <w:rsid w:val="003A2D99"/>
    <w:rsid w:val="003A3E13"/>
    <w:rsid w:val="003A5388"/>
    <w:rsid w:val="003B0A13"/>
    <w:rsid w:val="003B4F12"/>
    <w:rsid w:val="003B5B28"/>
    <w:rsid w:val="003B6CE3"/>
    <w:rsid w:val="003C18D8"/>
    <w:rsid w:val="003C2920"/>
    <w:rsid w:val="003C3271"/>
    <w:rsid w:val="003C5C77"/>
    <w:rsid w:val="003C61FF"/>
    <w:rsid w:val="003C6F7D"/>
    <w:rsid w:val="003C701A"/>
    <w:rsid w:val="003D4140"/>
    <w:rsid w:val="003D4D40"/>
    <w:rsid w:val="003D5AE3"/>
    <w:rsid w:val="003D7A96"/>
    <w:rsid w:val="003E6739"/>
    <w:rsid w:val="003F2799"/>
    <w:rsid w:val="003F2EF4"/>
    <w:rsid w:val="003F3D42"/>
    <w:rsid w:val="003F584D"/>
    <w:rsid w:val="003F5F36"/>
    <w:rsid w:val="003F6965"/>
    <w:rsid w:val="0040095B"/>
    <w:rsid w:val="00403BD9"/>
    <w:rsid w:val="00407578"/>
    <w:rsid w:val="00410210"/>
    <w:rsid w:val="004121E7"/>
    <w:rsid w:val="0041284F"/>
    <w:rsid w:val="00412B83"/>
    <w:rsid w:val="0041368A"/>
    <w:rsid w:val="004205F0"/>
    <w:rsid w:val="00423F31"/>
    <w:rsid w:val="00424673"/>
    <w:rsid w:val="004269E4"/>
    <w:rsid w:val="00430E5D"/>
    <w:rsid w:val="00431899"/>
    <w:rsid w:val="00432200"/>
    <w:rsid w:val="004343A7"/>
    <w:rsid w:val="004367AA"/>
    <w:rsid w:val="004400C5"/>
    <w:rsid w:val="004534C4"/>
    <w:rsid w:val="004604D8"/>
    <w:rsid w:val="00461072"/>
    <w:rsid w:val="0046680C"/>
    <w:rsid w:val="00476DBF"/>
    <w:rsid w:val="00480E19"/>
    <w:rsid w:val="00482733"/>
    <w:rsid w:val="0048394F"/>
    <w:rsid w:val="004851C1"/>
    <w:rsid w:val="00486804"/>
    <w:rsid w:val="00487E6D"/>
    <w:rsid w:val="0049289F"/>
    <w:rsid w:val="00493C52"/>
    <w:rsid w:val="00494B20"/>
    <w:rsid w:val="004961ED"/>
    <w:rsid w:val="004A2DB8"/>
    <w:rsid w:val="004A62A7"/>
    <w:rsid w:val="004A62DD"/>
    <w:rsid w:val="004A7625"/>
    <w:rsid w:val="004B1B29"/>
    <w:rsid w:val="004B3775"/>
    <w:rsid w:val="004B46EA"/>
    <w:rsid w:val="004B5D41"/>
    <w:rsid w:val="004B6B93"/>
    <w:rsid w:val="004B7F7A"/>
    <w:rsid w:val="004C001B"/>
    <w:rsid w:val="004D5E62"/>
    <w:rsid w:val="004D7808"/>
    <w:rsid w:val="004E058F"/>
    <w:rsid w:val="004E3B87"/>
    <w:rsid w:val="004E4629"/>
    <w:rsid w:val="004E73DA"/>
    <w:rsid w:val="004F156D"/>
    <w:rsid w:val="004F1D58"/>
    <w:rsid w:val="004F74E9"/>
    <w:rsid w:val="005012AC"/>
    <w:rsid w:val="00502192"/>
    <w:rsid w:val="00510921"/>
    <w:rsid w:val="00510AD3"/>
    <w:rsid w:val="00510D21"/>
    <w:rsid w:val="00513348"/>
    <w:rsid w:val="00517CE4"/>
    <w:rsid w:val="00522AEF"/>
    <w:rsid w:val="00522C7E"/>
    <w:rsid w:val="0052383D"/>
    <w:rsid w:val="00526D77"/>
    <w:rsid w:val="005272A1"/>
    <w:rsid w:val="00533B5D"/>
    <w:rsid w:val="0053637D"/>
    <w:rsid w:val="005365B3"/>
    <w:rsid w:val="00542180"/>
    <w:rsid w:val="00543A96"/>
    <w:rsid w:val="00543BE1"/>
    <w:rsid w:val="0054475A"/>
    <w:rsid w:val="00545E5F"/>
    <w:rsid w:val="005461E9"/>
    <w:rsid w:val="005477B5"/>
    <w:rsid w:val="00547C86"/>
    <w:rsid w:val="00550FCD"/>
    <w:rsid w:val="00550FDA"/>
    <w:rsid w:val="0055325C"/>
    <w:rsid w:val="005537E5"/>
    <w:rsid w:val="00556072"/>
    <w:rsid w:val="0056046E"/>
    <w:rsid w:val="00566C2A"/>
    <w:rsid w:val="00571139"/>
    <w:rsid w:val="00575F31"/>
    <w:rsid w:val="00582CEF"/>
    <w:rsid w:val="00585BD3"/>
    <w:rsid w:val="0058617F"/>
    <w:rsid w:val="00590F1D"/>
    <w:rsid w:val="005918E8"/>
    <w:rsid w:val="00593466"/>
    <w:rsid w:val="00596862"/>
    <w:rsid w:val="00596A1B"/>
    <w:rsid w:val="005A08D3"/>
    <w:rsid w:val="005A2D88"/>
    <w:rsid w:val="005A3A4E"/>
    <w:rsid w:val="005A3B51"/>
    <w:rsid w:val="005A6AB1"/>
    <w:rsid w:val="005A7C21"/>
    <w:rsid w:val="005B0812"/>
    <w:rsid w:val="005C2C11"/>
    <w:rsid w:val="005C4491"/>
    <w:rsid w:val="005C7535"/>
    <w:rsid w:val="005D4CA9"/>
    <w:rsid w:val="005D75B1"/>
    <w:rsid w:val="005D797B"/>
    <w:rsid w:val="005E34C0"/>
    <w:rsid w:val="005F42B8"/>
    <w:rsid w:val="006051E7"/>
    <w:rsid w:val="00605965"/>
    <w:rsid w:val="00605A57"/>
    <w:rsid w:val="00611F51"/>
    <w:rsid w:val="006135F4"/>
    <w:rsid w:val="00623BA1"/>
    <w:rsid w:val="00623F17"/>
    <w:rsid w:val="00625E1F"/>
    <w:rsid w:val="006346BC"/>
    <w:rsid w:val="00636C39"/>
    <w:rsid w:val="0064219F"/>
    <w:rsid w:val="00644414"/>
    <w:rsid w:val="00644667"/>
    <w:rsid w:val="006452E3"/>
    <w:rsid w:val="00652FE9"/>
    <w:rsid w:val="00654889"/>
    <w:rsid w:val="0065752E"/>
    <w:rsid w:val="006623BF"/>
    <w:rsid w:val="00662402"/>
    <w:rsid w:val="00665734"/>
    <w:rsid w:val="0066652A"/>
    <w:rsid w:val="00666C27"/>
    <w:rsid w:val="00670103"/>
    <w:rsid w:val="00682167"/>
    <w:rsid w:val="0068224F"/>
    <w:rsid w:val="006865CC"/>
    <w:rsid w:val="00697E3A"/>
    <w:rsid w:val="006A10FE"/>
    <w:rsid w:val="006A2E90"/>
    <w:rsid w:val="006A5644"/>
    <w:rsid w:val="006B0392"/>
    <w:rsid w:val="006B50DE"/>
    <w:rsid w:val="006B518D"/>
    <w:rsid w:val="006C2B69"/>
    <w:rsid w:val="006C42AF"/>
    <w:rsid w:val="006C5502"/>
    <w:rsid w:val="006D0DC3"/>
    <w:rsid w:val="006D5479"/>
    <w:rsid w:val="006D5A9A"/>
    <w:rsid w:val="006D67EF"/>
    <w:rsid w:val="006E16F4"/>
    <w:rsid w:val="006E2F40"/>
    <w:rsid w:val="006E313E"/>
    <w:rsid w:val="006E6E5D"/>
    <w:rsid w:val="006E6FFB"/>
    <w:rsid w:val="006F5038"/>
    <w:rsid w:val="006F5FD9"/>
    <w:rsid w:val="006F7041"/>
    <w:rsid w:val="00704A11"/>
    <w:rsid w:val="00705EC0"/>
    <w:rsid w:val="00711D8E"/>
    <w:rsid w:val="0071224C"/>
    <w:rsid w:val="00712340"/>
    <w:rsid w:val="00712672"/>
    <w:rsid w:val="007128B6"/>
    <w:rsid w:val="0071574E"/>
    <w:rsid w:val="0072332F"/>
    <w:rsid w:val="0072592C"/>
    <w:rsid w:val="007309C9"/>
    <w:rsid w:val="007328F3"/>
    <w:rsid w:val="0073291C"/>
    <w:rsid w:val="00734795"/>
    <w:rsid w:val="00734E3F"/>
    <w:rsid w:val="0073529E"/>
    <w:rsid w:val="00736985"/>
    <w:rsid w:val="00744DEE"/>
    <w:rsid w:val="00746D6E"/>
    <w:rsid w:val="00750701"/>
    <w:rsid w:val="00750966"/>
    <w:rsid w:val="00752A2B"/>
    <w:rsid w:val="007615B4"/>
    <w:rsid w:val="00761985"/>
    <w:rsid w:val="00765082"/>
    <w:rsid w:val="00770C2B"/>
    <w:rsid w:val="00770C3C"/>
    <w:rsid w:val="0077105D"/>
    <w:rsid w:val="00776D52"/>
    <w:rsid w:val="007779C6"/>
    <w:rsid w:val="00777F63"/>
    <w:rsid w:val="007814D0"/>
    <w:rsid w:val="00784657"/>
    <w:rsid w:val="0079327A"/>
    <w:rsid w:val="007936CB"/>
    <w:rsid w:val="00795D71"/>
    <w:rsid w:val="007A0CC0"/>
    <w:rsid w:val="007A5F91"/>
    <w:rsid w:val="007A7557"/>
    <w:rsid w:val="007B1931"/>
    <w:rsid w:val="007B49A1"/>
    <w:rsid w:val="007B6200"/>
    <w:rsid w:val="007B6C86"/>
    <w:rsid w:val="007E2BFB"/>
    <w:rsid w:val="007E6412"/>
    <w:rsid w:val="007F07C1"/>
    <w:rsid w:val="007F1BA3"/>
    <w:rsid w:val="007F2314"/>
    <w:rsid w:val="007F268E"/>
    <w:rsid w:val="007F3C3D"/>
    <w:rsid w:val="007F4ABF"/>
    <w:rsid w:val="007F53EA"/>
    <w:rsid w:val="007F65C5"/>
    <w:rsid w:val="008010B5"/>
    <w:rsid w:val="00801B9F"/>
    <w:rsid w:val="00801D70"/>
    <w:rsid w:val="00806BF4"/>
    <w:rsid w:val="008077D6"/>
    <w:rsid w:val="00814193"/>
    <w:rsid w:val="00815CC0"/>
    <w:rsid w:val="0083337A"/>
    <w:rsid w:val="00840244"/>
    <w:rsid w:val="0084059B"/>
    <w:rsid w:val="0084397A"/>
    <w:rsid w:val="00843C92"/>
    <w:rsid w:val="00846625"/>
    <w:rsid w:val="00846AC6"/>
    <w:rsid w:val="00846BBD"/>
    <w:rsid w:val="00850AE6"/>
    <w:rsid w:val="00850BD4"/>
    <w:rsid w:val="00857071"/>
    <w:rsid w:val="00862379"/>
    <w:rsid w:val="00866907"/>
    <w:rsid w:val="0087251C"/>
    <w:rsid w:val="00876744"/>
    <w:rsid w:val="00877189"/>
    <w:rsid w:val="00880B6C"/>
    <w:rsid w:val="00882801"/>
    <w:rsid w:val="00882BA2"/>
    <w:rsid w:val="00885F0D"/>
    <w:rsid w:val="00887750"/>
    <w:rsid w:val="008911E7"/>
    <w:rsid w:val="00894D7E"/>
    <w:rsid w:val="0089686A"/>
    <w:rsid w:val="00897DAF"/>
    <w:rsid w:val="008A3857"/>
    <w:rsid w:val="008A41FA"/>
    <w:rsid w:val="008A5110"/>
    <w:rsid w:val="008B01FE"/>
    <w:rsid w:val="008B39EF"/>
    <w:rsid w:val="008B4D3A"/>
    <w:rsid w:val="008D3FDB"/>
    <w:rsid w:val="008D4DB7"/>
    <w:rsid w:val="008D5BDE"/>
    <w:rsid w:val="008D62C8"/>
    <w:rsid w:val="008F15E2"/>
    <w:rsid w:val="008F3140"/>
    <w:rsid w:val="008F3F6D"/>
    <w:rsid w:val="00905A22"/>
    <w:rsid w:val="00906C75"/>
    <w:rsid w:val="009119B1"/>
    <w:rsid w:val="00912C60"/>
    <w:rsid w:val="00925514"/>
    <w:rsid w:val="00930F46"/>
    <w:rsid w:val="009316D3"/>
    <w:rsid w:val="009318AC"/>
    <w:rsid w:val="00932A61"/>
    <w:rsid w:val="00936DB8"/>
    <w:rsid w:val="00940B33"/>
    <w:rsid w:val="00950960"/>
    <w:rsid w:val="009515AA"/>
    <w:rsid w:val="00954ECD"/>
    <w:rsid w:val="009628A6"/>
    <w:rsid w:val="00963CCD"/>
    <w:rsid w:val="00970EAF"/>
    <w:rsid w:val="00973642"/>
    <w:rsid w:val="009859A3"/>
    <w:rsid w:val="009A30BB"/>
    <w:rsid w:val="009A3E4F"/>
    <w:rsid w:val="009A5D33"/>
    <w:rsid w:val="009A5D54"/>
    <w:rsid w:val="009A7C6C"/>
    <w:rsid w:val="009B4269"/>
    <w:rsid w:val="009B4D3B"/>
    <w:rsid w:val="009B4F7E"/>
    <w:rsid w:val="009B7788"/>
    <w:rsid w:val="009B78C6"/>
    <w:rsid w:val="009C2465"/>
    <w:rsid w:val="009C2904"/>
    <w:rsid w:val="009D7407"/>
    <w:rsid w:val="009D75FB"/>
    <w:rsid w:val="009E0866"/>
    <w:rsid w:val="009E305E"/>
    <w:rsid w:val="009F533C"/>
    <w:rsid w:val="00A02316"/>
    <w:rsid w:val="00A02ABF"/>
    <w:rsid w:val="00A05CB0"/>
    <w:rsid w:val="00A07408"/>
    <w:rsid w:val="00A10278"/>
    <w:rsid w:val="00A10FB8"/>
    <w:rsid w:val="00A118D2"/>
    <w:rsid w:val="00A129D5"/>
    <w:rsid w:val="00A16182"/>
    <w:rsid w:val="00A22F71"/>
    <w:rsid w:val="00A2315E"/>
    <w:rsid w:val="00A24A62"/>
    <w:rsid w:val="00A27FCC"/>
    <w:rsid w:val="00A3108A"/>
    <w:rsid w:val="00A312EB"/>
    <w:rsid w:val="00A31C9F"/>
    <w:rsid w:val="00A31F5E"/>
    <w:rsid w:val="00A40928"/>
    <w:rsid w:val="00A440AF"/>
    <w:rsid w:val="00A44A95"/>
    <w:rsid w:val="00A45D46"/>
    <w:rsid w:val="00A55170"/>
    <w:rsid w:val="00A74479"/>
    <w:rsid w:val="00A75829"/>
    <w:rsid w:val="00A75C10"/>
    <w:rsid w:val="00A81B88"/>
    <w:rsid w:val="00A85E52"/>
    <w:rsid w:val="00A94248"/>
    <w:rsid w:val="00AA63B6"/>
    <w:rsid w:val="00AB05A6"/>
    <w:rsid w:val="00AB1A59"/>
    <w:rsid w:val="00AB2118"/>
    <w:rsid w:val="00AB675D"/>
    <w:rsid w:val="00AC164A"/>
    <w:rsid w:val="00AD1B9B"/>
    <w:rsid w:val="00AD2C95"/>
    <w:rsid w:val="00AE724A"/>
    <w:rsid w:val="00AE72D5"/>
    <w:rsid w:val="00AF085A"/>
    <w:rsid w:val="00AF2050"/>
    <w:rsid w:val="00AF2D79"/>
    <w:rsid w:val="00AF601B"/>
    <w:rsid w:val="00AF77E3"/>
    <w:rsid w:val="00B20112"/>
    <w:rsid w:val="00B32291"/>
    <w:rsid w:val="00B37311"/>
    <w:rsid w:val="00B37BB1"/>
    <w:rsid w:val="00B41B16"/>
    <w:rsid w:val="00B42070"/>
    <w:rsid w:val="00B4231A"/>
    <w:rsid w:val="00B47DA3"/>
    <w:rsid w:val="00B524E5"/>
    <w:rsid w:val="00B55824"/>
    <w:rsid w:val="00B56655"/>
    <w:rsid w:val="00B57397"/>
    <w:rsid w:val="00B577B4"/>
    <w:rsid w:val="00B633FF"/>
    <w:rsid w:val="00B66F80"/>
    <w:rsid w:val="00B70AA9"/>
    <w:rsid w:val="00B72565"/>
    <w:rsid w:val="00B748FB"/>
    <w:rsid w:val="00B74E8B"/>
    <w:rsid w:val="00B767CB"/>
    <w:rsid w:val="00B824BD"/>
    <w:rsid w:val="00B82FF1"/>
    <w:rsid w:val="00B83DC1"/>
    <w:rsid w:val="00B8444E"/>
    <w:rsid w:val="00B84C66"/>
    <w:rsid w:val="00B85140"/>
    <w:rsid w:val="00B861E9"/>
    <w:rsid w:val="00B86FAE"/>
    <w:rsid w:val="00B92707"/>
    <w:rsid w:val="00BA0E05"/>
    <w:rsid w:val="00BA3C5E"/>
    <w:rsid w:val="00BA4B24"/>
    <w:rsid w:val="00BB26C5"/>
    <w:rsid w:val="00BB270C"/>
    <w:rsid w:val="00BB71FA"/>
    <w:rsid w:val="00BB77C0"/>
    <w:rsid w:val="00BC1E79"/>
    <w:rsid w:val="00BC21AD"/>
    <w:rsid w:val="00BC21CC"/>
    <w:rsid w:val="00BC396E"/>
    <w:rsid w:val="00BD190E"/>
    <w:rsid w:val="00BE3500"/>
    <w:rsid w:val="00BE3838"/>
    <w:rsid w:val="00BE4967"/>
    <w:rsid w:val="00BE51F8"/>
    <w:rsid w:val="00BE67E5"/>
    <w:rsid w:val="00BF3E57"/>
    <w:rsid w:val="00BF4CDA"/>
    <w:rsid w:val="00BF4DE6"/>
    <w:rsid w:val="00BF60D1"/>
    <w:rsid w:val="00BF7801"/>
    <w:rsid w:val="00C07500"/>
    <w:rsid w:val="00C11057"/>
    <w:rsid w:val="00C167D7"/>
    <w:rsid w:val="00C17699"/>
    <w:rsid w:val="00C17B13"/>
    <w:rsid w:val="00C230C3"/>
    <w:rsid w:val="00C24E71"/>
    <w:rsid w:val="00C25826"/>
    <w:rsid w:val="00C25A2F"/>
    <w:rsid w:val="00C272C8"/>
    <w:rsid w:val="00C279C8"/>
    <w:rsid w:val="00C322B9"/>
    <w:rsid w:val="00C328EE"/>
    <w:rsid w:val="00C42B72"/>
    <w:rsid w:val="00C42CDE"/>
    <w:rsid w:val="00C47152"/>
    <w:rsid w:val="00C476ED"/>
    <w:rsid w:val="00C531A2"/>
    <w:rsid w:val="00C56E02"/>
    <w:rsid w:val="00C61F53"/>
    <w:rsid w:val="00C672A2"/>
    <w:rsid w:val="00C7073A"/>
    <w:rsid w:val="00C72C7B"/>
    <w:rsid w:val="00C7346E"/>
    <w:rsid w:val="00C85CB2"/>
    <w:rsid w:val="00C91B6A"/>
    <w:rsid w:val="00C91CA0"/>
    <w:rsid w:val="00C97529"/>
    <w:rsid w:val="00CA0F6E"/>
    <w:rsid w:val="00CA37B1"/>
    <w:rsid w:val="00CA5B11"/>
    <w:rsid w:val="00CA68FD"/>
    <w:rsid w:val="00CB1959"/>
    <w:rsid w:val="00CB42A2"/>
    <w:rsid w:val="00CB436F"/>
    <w:rsid w:val="00CB4E8E"/>
    <w:rsid w:val="00CB515C"/>
    <w:rsid w:val="00CC2D8F"/>
    <w:rsid w:val="00CD518D"/>
    <w:rsid w:val="00CD788C"/>
    <w:rsid w:val="00CE22B0"/>
    <w:rsid w:val="00CE312A"/>
    <w:rsid w:val="00CE3A28"/>
    <w:rsid w:val="00CE792A"/>
    <w:rsid w:val="00CF127C"/>
    <w:rsid w:val="00CF28F0"/>
    <w:rsid w:val="00CF4126"/>
    <w:rsid w:val="00D00F38"/>
    <w:rsid w:val="00D01BF6"/>
    <w:rsid w:val="00D0296C"/>
    <w:rsid w:val="00D03917"/>
    <w:rsid w:val="00D04ED6"/>
    <w:rsid w:val="00D15C7A"/>
    <w:rsid w:val="00D16D0E"/>
    <w:rsid w:val="00D234DB"/>
    <w:rsid w:val="00D313AC"/>
    <w:rsid w:val="00D32217"/>
    <w:rsid w:val="00D44323"/>
    <w:rsid w:val="00D44B37"/>
    <w:rsid w:val="00D46FDD"/>
    <w:rsid w:val="00D5082E"/>
    <w:rsid w:val="00D545B8"/>
    <w:rsid w:val="00D54B2D"/>
    <w:rsid w:val="00D578F6"/>
    <w:rsid w:val="00D602D8"/>
    <w:rsid w:val="00D72E3D"/>
    <w:rsid w:val="00D77463"/>
    <w:rsid w:val="00D801F5"/>
    <w:rsid w:val="00D81C42"/>
    <w:rsid w:val="00D87BC1"/>
    <w:rsid w:val="00D93C28"/>
    <w:rsid w:val="00D96BCE"/>
    <w:rsid w:val="00DA3C07"/>
    <w:rsid w:val="00DA5F3C"/>
    <w:rsid w:val="00DB1BA0"/>
    <w:rsid w:val="00DB2806"/>
    <w:rsid w:val="00DB2BCD"/>
    <w:rsid w:val="00DB5C38"/>
    <w:rsid w:val="00DB7DF3"/>
    <w:rsid w:val="00DC1143"/>
    <w:rsid w:val="00DC2058"/>
    <w:rsid w:val="00DD3D1A"/>
    <w:rsid w:val="00DD416F"/>
    <w:rsid w:val="00DD4511"/>
    <w:rsid w:val="00DD4F99"/>
    <w:rsid w:val="00DD5069"/>
    <w:rsid w:val="00DD50FB"/>
    <w:rsid w:val="00DD6430"/>
    <w:rsid w:val="00DD7F0B"/>
    <w:rsid w:val="00DE412F"/>
    <w:rsid w:val="00DE52BA"/>
    <w:rsid w:val="00DE62AF"/>
    <w:rsid w:val="00DF02DE"/>
    <w:rsid w:val="00DF62AF"/>
    <w:rsid w:val="00E0022F"/>
    <w:rsid w:val="00E03F54"/>
    <w:rsid w:val="00E04073"/>
    <w:rsid w:val="00E04242"/>
    <w:rsid w:val="00E045FB"/>
    <w:rsid w:val="00E05F6C"/>
    <w:rsid w:val="00E12897"/>
    <w:rsid w:val="00E12EF4"/>
    <w:rsid w:val="00E167E6"/>
    <w:rsid w:val="00E208A9"/>
    <w:rsid w:val="00E20A84"/>
    <w:rsid w:val="00E22B06"/>
    <w:rsid w:val="00E252E6"/>
    <w:rsid w:val="00E25C77"/>
    <w:rsid w:val="00E34E7A"/>
    <w:rsid w:val="00E357B7"/>
    <w:rsid w:val="00E46954"/>
    <w:rsid w:val="00E53800"/>
    <w:rsid w:val="00E55E81"/>
    <w:rsid w:val="00E564B5"/>
    <w:rsid w:val="00E56C46"/>
    <w:rsid w:val="00E6081F"/>
    <w:rsid w:val="00E6159F"/>
    <w:rsid w:val="00E62C51"/>
    <w:rsid w:val="00E63411"/>
    <w:rsid w:val="00E6722C"/>
    <w:rsid w:val="00E6766B"/>
    <w:rsid w:val="00E73294"/>
    <w:rsid w:val="00E7342D"/>
    <w:rsid w:val="00E800F2"/>
    <w:rsid w:val="00E84D6D"/>
    <w:rsid w:val="00E92159"/>
    <w:rsid w:val="00E968D9"/>
    <w:rsid w:val="00EA04B2"/>
    <w:rsid w:val="00EA0FD3"/>
    <w:rsid w:val="00EA20F3"/>
    <w:rsid w:val="00EA3E70"/>
    <w:rsid w:val="00EB20DD"/>
    <w:rsid w:val="00EB7AD5"/>
    <w:rsid w:val="00EC1E6A"/>
    <w:rsid w:val="00EC316B"/>
    <w:rsid w:val="00EC44AC"/>
    <w:rsid w:val="00EC55BC"/>
    <w:rsid w:val="00ED3CBB"/>
    <w:rsid w:val="00ED43D1"/>
    <w:rsid w:val="00ED453D"/>
    <w:rsid w:val="00EE22C6"/>
    <w:rsid w:val="00EE22CF"/>
    <w:rsid w:val="00EE28A1"/>
    <w:rsid w:val="00EE4EE1"/>
    <w:rsid w:val="00EE7E11"/>
    <w:rsid w:val="00EF14E5"/>
    <w:rsid w:val="00EF1EA7"/>
    <w:rsid w:val="00EF4574"/>
    <w:rsid w:val="00EF5394"/>
    <w:rsid w:val="00F00D25"/>
    <w:rsid w:val="00F021C7"/>
    <w:rsid w:val="00F10546"/>
    <w:rsid w:val="00F12A19"/>
    <w:rsid w:val="00F14F46"/>
    <w:rsid w:val="00F156C1"/>
    <w:rsid w:val="00F17179"/>
    <w:rsid w:val="00F24301"/>
    <w:rsid w:val="00F264A7"/>
    <w:rsid w:val="00F2684E"/>
    <w:rsid w:val="00F27B3E"/>
    <w:rsid w:val="00F30B91"/>
    <w:rsid w:val="00F37501"/>
    <w:rsid w:val="00F41C35"/>
    <w:rsid w:val="00F445F5"/>
    <w:rsid w:val="00F504E2"/>
    <w:rsid w:val="00F50FBC"/>
    <w:rsid w:val="00F53239"/>
    <w:rsid w:val="00F66154"/>
    <w:rsid w:val="00F7122B"/>
    <w:rsid w:val="00F729EF"/>
    <w:rsid w:val="00F75C08"/>
    <w:rsid w:val="00F77443"/>
    <w:rsid w:val="00F77CAE"/>
    <w:rsid w:val="00F83478"/>
    <w:rsid w:val="00F849BA"/>
    <w:rsid w:val="00F84BE7"/>
    <w:rsid w:val="00F91D4D"/>
    <w:rsid w:val="00F92684"/>
    <w:rsid w:val="00F92818"/>
    <w:rsid w:val="00F968D2"/>
    <w:rsid w:val="00F96BB9"/>
    <w:rsid w:val="00FA2939"/>
    <w:rsid w:val="00FA2BD8"/>
    <w:rsid w:val="00FB3EBB"/>
    <w:rsid w:val="00FB4357"/>
    <w:rsid w:val="00FB6828"/>
    <w:rsid w:val="00FC1693"/>
    <w:rsid w:val="00FC418B"/>
    <w:rsid w:val="00FD21F5"/>
    <w:rsid w:val="00FD385E"/>
    <w:rsid w:val="00FD4A8A"/>
    <w:rsid w:val="00FD754B"/>
    <w:rsid w:val="00FD7C62"/>
    <w:rsid w:val="00FE0B47"/>
    <w:rsid w:val="00FE3090"/>
    <w:rsid w:val="00FE6D51"/>
    <w:rsid w:val="00FE74D5"/>
    <w:rsid w:val="00FE7D1E"/>
    <w:rsid w:val="00FF001E"/>
    <w:rsid w:val="00FF04E5"/>
    <w:rsid w:val="00FF62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6CD83"/>
  <w15:docId w15:val="{B6D7298A-7A57-4E72-9139-F4E353D8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D79"/>
    <w:pPr>
      <w:suppressAutoHyphens/>
      <w:spacing w:before="240" w:line="240" w:lineRule="atLeast"/>
    </w:pPr>
    <w:rPr>
      <w:color w:val="001F47" w:themeColor="text2"/>
      <w:sz w:val="20"/>
    </w:rPr>
  </w:style>
  <w:style w:type="paragraph" w:styleId="Heading1">
    <w:name w:val="heading 1"/>
    <w:basedOn w:val="Normal"/>
    <w:next w:val="Normal"/>
    <w:link w:val="Heading1Char"/>
    <w:uiPriority w:val="9"/>
    <w:qFormat/>
    <w:rsid w:val="00D87BC1"/>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D87BC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1638AE"/>
    <w:pPr>
      <w:spacing w:line="260" w:lineRule="exact"/>
      <w:outlineLvl w:val="2"/>
    </w:pPr>
    <w:rPr>
      <w:bCs/>
      <w:sz w:val="24"/>
    </w:rPr>
  </w:style>
  <w:style w:type="paragraph" w:styleId="Heading4">
    <w:name w:val="heading 4"/>
    <w:basedOn w:val="Heading3"/>
    <w:next w:val="Normal"/>
    <w:link w:val="Heading4Char"/>
    <w:uiPriority w:val="9"/>
    <w:unhideWhenUsed/>
    <w:qFormat/>
    <w:rsid w:val="001638AE"/>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623BA1"/>
    <w:pPr>
      <w:spacing w:before="240"/>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486804"/>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C1"/>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D87BC1"/>
    <w:rPr>
      <w:rFonts w:eastAsiaTheme="majorEastAsia" w:cstheme="majorBidi"/>
      <w:b/>
      <w:caps/>
      <w:color w:val="001F47" w:themeColor="text2"/>
      <w:sz w:val="28"/>
      <w:szCs w:val="26"/>
    </w:rPr>
  </w:style>
  <w:style w:type="character" w:customStyle="1" w:styleId="Heading3Char">
    <w:name w:val="Heading 3 Char"/>
    <w:basedOn w:val="DefaultParagraphFont"/>
    <w:link w:val="Heading3"/>
    <w:uiPriority w:val="9"/>
    <w:rsid w:val="001638AE"/>
    <w:rPr>
      <w:rFonts w:eastAsiaTheme="majorEastAsia" w:cstheme="majorBidi"/>
      <w:b/>
      <w:bCs/>
      <w:caps/>
      <w:color w:val="001F47" w:themeColor="tex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AF2D79"/>
    <w:pPr>
      <w:pageBreakBefore w:val="0"/>
      <w:spacing w:before="360" w:line="760" w:lineRule="exact"/>
    </w:pPr>
    <w:rPr>
      <w:color w:val="FFFFFF" w:themeColor="background1"/>
      <w:kern w:val="28"/>
      <w:sz w:val="74"/>
      <w:szCs w:val="52"/>
    </w:rPr>
  </w:style>
  <w:style w:type="character" w:customStyle="1" w:styleId="TitleChar">
    <w:name w:val="Title Char"/>
    <w:basedOn w:val="DefaultParagraphFont"/>
    <w:link w:val="Title"/>
    <w:uiPriority w:val="10"/>
    <w:rsid w:val="00AF2D79"/>
    <w:rPr>
      <w:rFonts w:asciiTheme="majorHAnsi" w:eastAsiaTheme="majorEastAsia" w:hAnsiTheme="majorHAnsi" w:cstheme="majorBidi"/>
      <w:bCs/>
      <w:caps/>
      <w:color w:val="FFFFFF" w:themeColor="background1"/>
      <w:kern w:val="28"/>
      <w:sz w:val="74"/>
      <w:szCs w:val="52"/>
    </w:rPr>
  </w:style>
  <w:style w:type="paragraph" w:styleId="Subtitle">
    <w:name w:val="Subtitle"/>
    <w:basedOn w:val="Title"/>
    <w:next w:val="Normal"/>
    <w:link w:val="SubtitleChar"/>
    <w:uiPriority w:val="11"/>
    <w:qFormat/>
    <w:rsid w:val="007B1931"/>
    <w:pPr>
      <w:numPr>
        <w:ilvl w:val="1"/>
      </w:numPr>
      <w:spacing w:before="0"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7B1931"/>
    <w:rPr>
      <w:rFonts w:asciiTheme="majorHAnsi" w:eastAsiaTheme="majorEastAsia" w:hAnsiTheme="majorHAnsi" w:cstheme="majorBidi"/>
      <w:bCs/>
      <w:iCs/>
      <w:caps/>
      <w:color w:val="B5B7B7" w:themeColor="background2"/>
      <w:kern w:val="28"/>
      <w:sz w:val="26"/>
      <w:szCs w:val="24"/>
    </w:rPr>
  </w:style>
  <w:style w:type="paragraph" w:customStyle="1" w:styleId="Bullet1">
    <w:name w:val="Bullet 1"/>
    <w:basedOn w:val="Normal"/>
    <w:qFormat/>
    <w:rsid w:val="0054475A"/>
    <w:pPr>
      <w:numPr>
        <w:numId w:val="8"/>
      </w:numPr>
      <w:spacing w:before="120"/>
      <w:ind w:hanging="227"/>
    </w:pPr>
  </w:style>
  <w:style w:type="paragraph" w:customStyle="1" w:styleId="Bullet2">
    <w:name w:val="Bullet 2"/>
    <w:basedOn w:val="Bullet1"/>
    <w:qFormat/>
    <w:rsid w:val="00370E6D"/>
    <w:pPr>
      <w:numPr>
        <w:ilvl w:val="1"/>
      </w:numPr>
    </w:pPr>
  </w:style>
  <w:style w:type="paragraph" w:customStyle="1" w:styleId="Bullet3">
    <w:name w:val="Bullet 3"/>
    <w:basedOn w:val="Bullet2"/>
    <w:qFormat/>
    <w:rsid w:val="00370E6D"/>
    <w:pPr>
      <w:numPr>
        <w:ilvl w:val="2"/>
      </w:numPr>
    </w:pPr>
  </w:style>
  <w:style w:type="paragraph" w:customStyle="1" w:styleId="List-Numbered1">
    <w:name w:val="List - Numbered 1"/>
    <w:basedOn w:val="Normal"/>
    <w:qFormat/>
    <w:rsid w:val="0054475A"/>
    <w:pPr>
      <w:numPr>
        <w:numId w:val="9"/>
      </w:numPr>
      <w:spacing w:before="120"/>
    </w:pPr>
  </w:style>
  <w:style w:type="paragraph" w:customStyle="1" w:styleId="List-Numbered2">
    <w:name w:val="List - Numbered 2"/>
    <w:basedOn w:val="List-Numbered1"/>
    <w:qFormat/>
    <w:rsid w:val="0054475A"/>
    <w:pPr>
      <w:numPr>
        <w:ilvl w:val="1"/>
      </w:numPr>
    </w:pPr>
  </w:style>
  <w:style w:type="paragraph" w:customStyle="1" w:styleId="List-Numbered3">
    <w:name w:val="List - Numbered 3"/>
    <w:basedOn w:val="List-Numbered2"/>
    <w:qFormat/>
    <w:rsid w:val="0054475A"/>
    <w:pPr>
      <w:numPr>
        <w:ilvl w:val="2"/>
      </w:numPr>
    </w:pPr>
  </w:style>
  <w:style w:type="paragraph" w:customStyle="1" w:styleId="Heading1Numbered">
    <w:name w:val="Heading 1 Numbered"/>
    <w:basedOn w:val="Heading1"/>
    <w:next w:val="Normal"/>
    <w:qFormat/>
    <w:rsid w:val="00296591"/>
    <w:pPr>
      <w:pageBreakBefore w:val="0"/>
      <w:numPr>
        <w:numId w:val="3"/>
      </w:numPr>
      <w:ind w:left="357" w:hanging="357"/>
    </w:pPr>
  </w:style>
  <w:style w:type="paragraph" w:customStyle="1" w:styleId="Heading2Numbered">
    <w:name w:val="Heading 2 Numbered"/>
    <w:basedOn w:val="Heading2"/>
    <w:next w:val="Normal"/>
    <w:qFormat/>
    <w:rsid w:val="001638AE"/>
    <w:pPr>
      <w:numPr>
        <w:ilvl w:val="1"/>
        <w:numId w:val="3"/>
      </w:numPr>
      <w:spacing w:before="120" w:after="60"/>
    </w:pPr>
    <w:rPr>
      <w:bCs/>
    </w:rPr>
  </w:style>
  <w:style w:type="paragraph" w:customStyle="1" w:styleId="Heading3Numbered">
    <w:name w:val="Heading 3 Numbered"/>
    <w:basedOn w:val="Heading3"/>
    <w:next w:val="Normal"/>
    <w:qFormat/>
    <w:rsid w:val="001E1DC0"/>
    <w:pPr>
      <w:numPr>
        <w:ilvl w:val="2"/>
        <w:numId w:val="3"/>
      </w:numPr>
      <w:spacing w:before="120" w:after="60"/>
    </w:pPr>
    <w:rPr>
      <w:szCs w:val="22"/>
    </w:rPr>
  </w:style>
  <w:style w:type="numbering" w:customStyle="1" w:styleId="BulletsList">
    <w:name w:val="Bullets List"/>
    <w:uiPriority w:val="99"/>
    <w:rsid w:val="00370E6D"/>
    <w:pPr>
      <w:numPr>
        <w:numId w:val="1"/>
      </w:numPr>
    </w:pPr>
  </w:style>
  <w:style w:type="numbering" w:customStyle="1" w:styleId="Numberedlist">
    <w:name w:val="Numbered list"/>
    <w:uiPriority w:val="99"/>
    <w:rsid w:val="0054475A"/>
    <w:pPr>
      <w:numPr>
        <w:numId w:val="2"/>
      </w:numPr>
    </w:pPr>
  </w:style>
  <w:style w:type="numbering" w:customStyle="1" w:styleId="HeadingsList">
    <w:name w:val="Headings List"/>
    <w:uiPriority w:val="99"/>
    <w:rsid w:val="001E1DC0"/>
    <w:pPr>
      <w:numPr>
        <w:numId w:val="3"/>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F2D79"/>
    <w:pPr>
      <w:suppressAutoHyphens w:val="0"/>
      <w:spacing w:before="0"/>
      <w:contextualSpacing w:val="0"/>
      <w:outlineLvl w:val="9"/>
    </w:pPr>
    <w:rPr>
      <w:bCs w:val="0"/>
      <w:szCs w:val="32"/>
      <w:lang w:val="en-US"/>
    </w:rPr>
  </w:style>
  <w:style w:type="character" w:customStyle="1" w:styleId="Heading4Char">
    <w:name w:val="Heading 4 Char"/>
    <w:basedOn w:val="DefaultParagraphFont"/>
    <w:link w:val="Heading4"/>
    <w:uiPriority w:val="9"/>
    <w:rsid w:val="001638AE"/>
    <w:rPr>
      <w:rFonts w:eastAsiaTheme="majorEastAsia" w:cstheme="majorBidi"/>
      <w:b/>
      <w:bCs/>
      <w:iCs/>
      <w:color w:val="001F47" w:themeColor="text2"/>
      <w:szCs w:val="26"/>
    </w:rPr>
  </w:style>
  <w:style w:type="paragraph" w:styleId="TOC1">
    <w:name w:val="toc 1"/>
    <w:basedOn w:val="Normal"/>
    <w:next w:val="Normal"/>
    <w:autoRedefine/>
    <w:uiPriority w:val="39"/>
    <w:unhideWhenUsed/>
    <w:rsid w:val="00BB270C"/>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DA5F3C"/>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DA5F3C"/>
    <w:pPr>
      <w:tabs>
        <w:tab w:val="left" w:pos="2693"/>
        <w:tab w:val="right" w:leader="dot" w:pos="9968"/>
      </w:tabs>
      <w:spacing w:before="120" w:after="60"/>
      <w:ind w:left="2126"/>
    </w:pPr>
  </w:style>
  <w:style w:type="paragraph" w:styleId="Header">
    <w:name w:val="header"/>
    <w:basedOn w:val="Normal"/>
    <w:link w:val="HeaderChar"/>
    <w:uiPriority w:val="99"/>
    <w:unhideWhenUsed/>
    <w:rsid w:val="00EF4574"/>
    <w:pPr>
      <w:tabs>
        <w:tab w:val="center" w:pos="4513"/>
        <w:tab w:val="right" w:pos="9026"/>
      </w:tabs>
      <w:spacing w:before="0" w:after="0" w:line="240" w:lineRule="auto"/>
    </w:p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6346BC"/>
    <w:pPr>
      <w:spacing w:line="280" w:lineRule="atLeast"/>
    </w:pPr>
    <w:rPr>
      <w:sz w:val="24"/>
    </w:rPr>
  </w:style>
  <w:style w:type="table" w:styleId="TableGrid">
    <w:name w:val="Table Grid"/>
    <w:basedOn w:val="TableNormal"/>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F4574"/>
    <w:rPr>
      <w:sz w:val="20"/>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001735" w:themeColor="accent1" w:themeShade="BF"/>
      <w:szCs w:val="26"/>
    </w:rPr>
  </w:style>
  <w:style w:type="paragraph" w:styleId="Caption">
    <w:name w:val="caption"/>
    <w:basedOn w:val="Normal"/>
    <w:next w:val="Normal"/>
    <w:uiPriority w:val="35"/>
    <w:unhideWhenUsed/>
    <w:qFormat/>
    <w:rsid w:val="001638AE"/>
    <w:pPr>
      <w:spacing w:after="200"/>
    </w:pPr>
    <w:rPr>
      <w:b/>
      <w:iCs/>
      <w:sz w:val="24"/>
      <w:szCs w:val="18"/>
    </w:rPr>
  </w:style>
  <w:style w:type="paragraph" w:styleId="Footer">
    <w:name w:val="footer"/>
    <w:basedOn w:val="Normal"/>
    <w:link w:val="FooterChar"/>
    <w:uiPriority w:val="99"/>
    <w:unhideWhenUsed/>
    <w:rsid w:val="00C91CA0"/>
    <w:pPr>
      <w:tabs>
        <w:tab w:val="center" w:pos="4513"/>
        <w:tab w:val="right" w:pos="9026"/>
      </w:tabs>
      <w:spacing w:before="120" w:after="0" w:line="200" w:lineRule="atLeast"/>
    </w:pPr>
    <w:rPr>
      <w:sz w:val="16"/>
    </w:rPr>
  </w:style>
  <w:style w:type="character" w:customStyle="1" w:styleId="FooterChar">
    <w:name w:val="Footer Char"/>
    <w:basedOn w:val="DefaultParagraphFont"/>
    <w:link w:val="Footer"/>
    <w:uiPriority w:val="99"/>
    <w:rsid w:val="00C91CA0"/>
    <w:rPr>
      <w:color w:val="001F47" w:themeColor="text2"/>
      <w:sz w:val="16"/>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000F23"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000F23"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EE7E11"/>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486804"/>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Heading">
    <w:name w:val="Boxed 2 Heading"/>
    <w:basedOn w:val="Boxed2Text"/>
    <w:qFormat/>
    <w:rsid w:val="00F77CAE"/>
    <w:rPr>
      <w:b/>
      <w:sz w:val="24"/>
    </w:rPr>
  </w:style>
  <w:style w:type="paragraph" w:customStyle="1" w:styleId="Boxed1Bullet">
    <w:name w:val="Boxed 1 Bullet"/>
    <w:basedOn w:val="Boxed1Text"/>
    <w:qFormat/>
    <w:rsid w:val="005B0812"/>
    <w:pPr>
      <w:numPr>
        <w:numId w:val="6"/>
      </w:numPr>
      <w:ind w:left="568" w:hanging="284"/>
    </w:pPr>
  </w:style>
  <w:style w:type="paragraph" w:customStyle="1" w:styleId="Boxed2Bullet">
    <w:name w:val="Boxed 2 Bullet"/>
    <w:basedOn w:val="Boxed2Text"/>
    <w:qFormat/>
    <w:rsid w:val="005B0812"/>
    <w:pPr>
      <w:numPr>
        <w:numId w:val="7"/>
      </w:numPr>
      <w:ind w:left="568" w:hanging="284"/>
    </w:pPr>
  </w:style>
  <w:style w:type="paragraph" w:styleId="FootnoteText">
    <w:name w:val="footnote text"/>
    <w:basedOn w:val="Normal"/>
    <w:link w:val="FootnoteTextChar"/>
    <w:uiPriority w:val="99"/>
    <w:semiHidden/>
    <w:unhideWhenUsed/>
    <w:rsid w:val="00C91CA0"/>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C91CA0"/>
    <w:rPr>
      <w:color w:val="001F47" w:themeColor="text2"/>
      <w:sz w:val="16"/>
      <w:szCs w:val="20"/>
    </w:rPr>
  </w:style>
  <w:style w:type="character" w:styleId="FootnoteReference">
    <w:name w:val="footnote reference"/>
    <w:basedOn w:val="DefaultParagraphFont"/>
    <w:uiPriority w:val="99"/>
    <w:semiHidden/>
    <w:unhideWhenUsed/>
    <w:rsid w:val="005B0812"/>
    <w:rPr>
      <w:vertAlign w:val="superscript"/>
    </w:rPr>
  </w:style>
  <w:style w:type="paragraph" w:customStyle="1" w:styleId="CoverDate">
    <w:name w:val="Cover Date"/>
    <w:basedOn w:val="Heading2"/>
    <w:qFormat/>
    <w:rsid w:val="00AF2D79"/>
    <w:pPr>
      <w:spacing w:before="240" w:line="760" w:lineRule="atLeast"/>
      <w:outlineLvl w:val="9"/>
    </w:pPr>
    <w:rPr>
      <w:rFonts w:asciiTheme="majorHAnsi" w:hAnsiTheme="majorHAnsi"/>
      <w:b w:val="0"/>
      <w:color w:val="B5B7B7" w:themeColor="background2"/>
      <w:sz w:val="54"/>
    </w:rPr>
  </w:style>
  <w:style w:type="paragraph" w:customStyle="1" w:styleId="CoverLine">
    <w:name w:val="Cover Line"/>
    <w:basedOn w:val="Normal"/>
    <w:qFormat/>
    <w:rsid w:val="00C7346E"/>
    <w:pPr>
      <w:pBdr>
        <w:bottom w:val="single" w:sz="8" w:space="1" w:color="FFFFFF" w:themeColor="background1"/>
      </w:pBdr>
      <w:ind w:right="7031"/>
    </w:pPr>
  </w:style>
  <w:style w:type="paragraph" w:customStyle="1" w:styleId="List-Roman1">
    <w:name w:val="List - Roman 1"/>
    <w:basedOn w:val="List-Numbered1"/>
    <w:qFormat/>
    <w:rsid w:val="004961ED"/>
    <w:pPr>
      <w:numPr>
        <w:numId w:val="11"/>
      </w:numPr>
    </w:pPr>
  </w:style>
  <w:style w:type="paragraph" w:customStyle="1" w:styleId="List-Roman2">
    <w:name w:val="List - Roman 2"/>
    <w:basedOn w:val="List-Numbered2"/>
    <w:qFormat/>
    <w:rsid w:val="004961ED"/>
    <w:pPr>
      <w:numPr>
        <w:numId w:val="11"/>
      </w:numPr>
    </w:pPr>
  </w:style>
  <w:style w:type="paragraph" w:customStyle="1" w:styleId="List-Roman3">
    <w:name w:val="List - Roman 3"/>
    <w:basedOn w:val="List-Numbered3"/>
    <w:qFormat/>
    <w:rsid w:val="004961ED"/>
    <w:pPr>
      <w:numPr>
        <w:numId w:val="11"/>
      </w:numPr>
    </w:pPr>
  </w:style>
  <w:style w:type="numbering" w:customStyle="1" w:styleId="RomanNumbers">
    <w:name w:val="Roman Numbers"/>
    <w:uiPriority w:val="99"/>
    <w:rsid w:val="004961ED"/>
    <w:pPr>
      <w:numPr>
        <w:numId w:val="10"/>
      </w:numPr>
    </w:pPr>
  </w:style>
  <w:style w:type="paragraph" w:customStyle="1" w:styleId="List-Letter1">
    <w:name w:val="List - Letter 1"/>
    <w:basedOn w:val="List-Roman1"/>
    <w:qFormat/>
    <w:rsid w:val="004961ED"/>
    <w:pPr>
      <w:numPr>
        <w:numId w:val="12"/>
      </w:numPr>
    </w:pPr>
  </w:style>
  <w:style w:type="paragraph" w:customStyle="1" w:styleId="List-Letter2">
    <w:name w:val="List - Letter 2"/>
    <w:basedOn w:val="List-Roman2"/>
    <w:qFormat/>
    <w:rsid w:val="004961ED"/>
    <w:pPr>
      <w:numPr>
        <w:numId w:val="12"/>
      </w:numPr>
    </w:pPr>
  </w:style>
  <w:style w:type="paragraph" w:customStyle="1" w:styleId="List-Letter3">
    <w:name w:val="List - Letter 3"/>
    <w:basedOn w:val="List-Roman3"/>
    <w:qFormat/>
    <w:rsid w:val="004961ED"/>
    <w:pPr>
      <w:numPr>
        <w:numId w:val="12"/>
      </w:numPr>
    </w:pPr>
  </w:style>
  <w:style w:type="numbering" w:customStyle="1" w:styleId="LetteredList">
    <w:name w:val="Lettered List"/>
    <w:uiPriority w:val="99"/>
    <w:rsid w:val="004961ED"/>
    <w:pPr>
      <w:numPr>
        <w:numId w:val="12"/>
      </w:numPr>
    </w:pPr>
  </w:style>
  <w:style w:type="paragraph" w:customStyle="1" w:styleId="List-Multi1">
    <w:name w:val="List - Multi 1"/>
    <w:basedOn w:val="List-Numbered1"/>
    <w:qFormat/>
    <w:rsid w:val="004961ED"/>
    <w:pPr>
      <w:numPr>
        <w:numId w:val="13"/>
      </w:numPr>
    </w:pPr>
  </w:style>
  <w:style w:type="paragraph" w:customStyle="1" w:styleId="List-Multi2">
    <w:name w:val="List - Multi 2"/>
    <w:basedOn w:val="List-Numbered2"/>
    <w:qFormat/>
    <w:rsid w:val="004961ED"/>
    <w:pPr>
      <w:numPr>
        <w:numId w:val="13"/>
      </w:numPr>
    </w:pPr>
  </w:style>
  <w:style w:type="paragraph" w:customStyle="1" w:styleId="List-Multi3">
    <w:name w:val="List - Multi 3"/>
    <w:basedOn w:val="List-Numbered3"/>
    <w:qFormat/>
    <w:rsid w:val="004961ED"/>
    <w:pPr>
      <w:numPr>
        <w:numId w:val="13"/>
      </w:numPr>
    </w:pPr>
  </w:style>
  <w:style w:type="numbering" w:customStyle="1" w:styleId="MultiStyleList">
    <w:name w:val="Multi Style List"/>
    <w:uiPriority w:val="99"/>
    <w:rsid w:val="00A02ABF"/>
    <w:pPr>
      <w:numPr>
        <w:numId w:val="13"/>
      </w:numPr>
    </w:pPr>
  </w:style>
  <w:style w:type="paragraph" w:customStyle="1" w:styleId="RecommendationText">
    <w:name w:val="Recommendation Text"/>
    <w:basedOn w:val="Normal"/>
    <w:qFormat/>
    <w:rsid w:val="00FE0B47"/>
    <w:rPr>
      <w:i/>
    </w:rPr>
  </w:style>
  <w:style w:type="paragraph" w:customStyle="1" w:styleId="RecommendationNumberedPoint">
    <w:name w:val="Recommendation Numbered Point"/>
    <w:basedOn w:val="RecommendationText"/>
    <w:qFormat/>
    <w:rsid w:val="00FE0B47"/>
    <w:pPr>
      <w:numPr>
        <w:numId w:val="14"/>
      </w:numPr>
      <w:ind w:left="397" w:hanging="227"/>
    </w:pPr>
  </w:style>
  <w:style w:type="paragraph" w:customStyle="1" w:styleId="RecommendationHeading">
    <w:name w:val="Recommendation Heading"/>
    <w:basedOn w:val="Heading4"/>
    <w:qFormat/>
    <w:rsid w:val="00FE0B47"/>
  </w:style>
  <w:style w:type="paragraph" w:customStyle="1" w:styleId="CopyrightText">
    <w:name w:val="Copyright Text"/>
    <w:basedOn w:val="Normal"/>
    <w:qFormat/>
    <w:rsid w:val="00A94248"/>
    <w:pPr>
      <w:pBdr>
        <w:top w:val="single" w:sz="2" w:space="6" w:color="001F47" w:themeColor="text2"/>
      </w:pBdr>
      <w:spacing w:line="200" w:lineRule="atLeast"/>
    </w:pPr>
    <w:rPr>
      <w:sz w:val="15"/>
    </w:rPr>
  </w:style>
  <w:style w:type="paragraph" w:styleId="ListParagraph">
    <w:name w:val="List Paragraph"/>
    <w:basedOn w:val="Normal"/>
    <w:uiPriority w:val="34"/>
    <w:qFormat/>
    <w:rsid w:val="00BE51F8"/>
    <w:pPr>
      <w:suppressAutoHyphens w:val="0"/>
      <w:spacing w:before="0" w:after="0" w:line="240" w:lineRule="auto"/>
      <w:ind w:left="720"/>
      <w:contextualSpacing/>
    </w:pPr>
    <w:rPr>
      <w:rFonts w:ascii="Palatino" w:eastAsia="Times New Roman" w:hAnsi="Palatino" w:cs="Times New Roman"/>
      <w:color w:val="auto"/>
      <w:sz w:val="22"/>
      <w:szCs w:val="20"/>
    </w:rPr>
  </w:style>
  <w:style w:type="paragraph" w:styleId="CommentText">
    <w:name w:val="annotation text"/>
    <w:basedOn w:val="Normal"/>
    <w:link w:val="CommentTextChar"/>
    <w:uiPriority w:val="99"/>
    <w:unhideWhenUsed/>
    <w:rsid w:val="00BE51F8"/>
    <w:pPr>
      <w:suppressAutoHyphens w:val="0"/>
      <w:spacing w:before="0" w:after="0" w:line="240" w:lineRule="auto"/>
    </w:pPr>
    <w:rPr>
      <w:rFonts w:ascii="Palatino" w:eastAsia="Times New Roman" w:hAnsi="Palatino" w:cs="Times New Roman"/>
      <w:color w:val="auto"/>
      <w:szCs w:val="20"/>
    </w:rPr>
  </w:style>
  <w:style w:type="character" w:customStyle="1" w:styleId="CommentTextChar">
    <w:name w:val="Comment Text Char"/>
    <w:basedOn w:val="DefaultParagraphFont"/>
    <w:link w:val="CommentText"/>
    <w:uiPriority w:val="99"/>
    <w:rsid w:val="00BE51F8"/>
    <w:rPr>
      <w:rFonts w:ascii="Palatino" w:eastAsia="Times New Roman" w:hAnsi="Palatino" w:cs="Times New Roman"/>
      <w:sz w:val="20"/>
      <w:szCs w:val="20"/>
    </w:rPr>
  </w:style>
  <w:style w:type="character" w:styleId="FollowedHyperlink">
    <w:name w:val="FollowedHyperlink"/>
    <w:basedOn w:val="DefaultParagraphFont"/>
    <w:uiPriority w:val="99"/>
    <w:semiHidden/>
    <w:unhideWhenUsed/>
    <w:rsid w:val="00A312EB"/>
    <w:rPr>
      <w:color w:val="800080" w:themeColor="followedHyperlink"/>
      <w:u w:val="single"/>
    </w:rPr>
  </w:style>
  <w:style w:type="table" w:styleId="TableGridLight">
    <w:name w:val="Grid Table Light"/>
    <w:basedOn w:val="TableNormal"/>
    <w:uiPriority w:val="40"/>
    <w:rsid w:val="00F37501"/>
    <w:pPr>
      <w:spacing w:after="0" w:line="240" w:lineRule="auto"/>
    </w:pPr>
    <w:rPr>
      <w:rFonts w:ascii="Arial" w:hAnsi="Arial" w:cs="Arial"/>
      <w:lang w:val="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042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242"/>
    <w:rPr>
      <w:rFonts w:ascii="Segoe UI" w:hAnsi="Segoe UI" w:cs="Segoe UI"/>
      <w:color w:val="001F47" w:themeColor="text2"/>
      <w:sz w:val="18"/>
      <w:szCs w:val="18"/>
    </w:rPr>
  </w:style>
  <w:style w:type="character" w:styleId="UnresolvedMention">
    <w:name w:val="Unresolved Mention"/>
    <w:basedOn w:val="DefaultParagraphFont"/>
    <w:uiPriority w:val="99"/>
    <w:semiHidden/>
    <w:unhideWhenUsed/>
    <w:rsid w:val="00582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9144">
      <w:bodyDiv w:val="1"/>
      <w:marLeft w:val="0"/>
      <w:marRight w:val="0"/>
      <w:marTop w:val="0"/>
      <w:marBottom w:val="0"/>
      <w:divBdr>
        <w:top w:val="none" w:sz="0" w:space="0" w:color="auto"/>
        <w:left w:val="none" w:sz="0" w:space="0" w:color="auto"/>
        <w:bottom w:val="none" w:sz="0" w:space="0" w:color="auto"/>
        <w:right w:val="none" w:sz="0" w:space="0" w:color="auto"/>
      </w:divBdr>
    </w:div>
    <w:div w:id="609433330">
      <w:bodyDiv w:val="1"/>
      <w:marLeft w:val="0"/>
      <w:marRight w:val="0"/>
      <w:marTop w:val="0"/>
      <w:marBottom w:val="0"/>
      <w:divBdr>
        <w:top w:val="none" w:sz="0" w:space="0" w:color="auto"/>
        <w:left w:val="none" w:sz="0" w:space="0" w:color="auto"/>
        <w:bottom w:val="none" w:sz="0" w:space="0" w:color="auto"/>
        <w:right w:val="none" w:sz="0" w:space="0" w:color="auto"/>
      </w:divBdr>
    </w:div>
    <w:div w:id="938222078">
      <w:bodyDiv w:val="1"/>
      <w:marLeft w:val="0"/>
      <w:marRight w:val="0"/>
      <w:marTop w:val="0"/>
      <w:marBottom w:val="0"/>
      <w:divBdr>
        <w:top w:val="none" w:sz="0" w:space="0" w:color="auto"/>
        <w:left w:val="none" w:sz="0" w:space="0" w:color="auto"/>
        <w:bottom w:val="none" w:sz="0" w:space="0" w:color="auto"/>
        <w:right w:val="none" w:sz="0" w:space="0" w:color="auto"/>
      </w:divBdr>
    </w:div>
    <w:div w:id="15405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fat.gov.au/international-relations/security/sanctions/Pages/about-sanctions" TargetMode="External"/><Relationship Id="rId2" Type="http://schemas.openxmlformats.org/officeDocument/2006/relationships/customXml" Target="../customXml/item2.xml"/><Relationship Id="rId16" Type="http://schemas.openxmlformats.org/officeDocument/2006/relationships/hyperlink" Target="https://dfat.gov.au/international-relations/security/sanctions/pages/sanctions.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72ED2A6638BDA444B581F43FE1F44FA7" ma:contentTypeVersion="67" ma:contentTypeDescription="Create a new document." ma:contentTypeScope="" ma:versionID="7e96ff46490b3489e45e954c8fac245e">
  <xsd:schema xmlns:xsd="http://www.w3.org/2001/XMLSchema" xmlns:xs="http://www.w3.org/2001/XMLSchema" xmlns:p="http://schemas.microsoft.com/office/2006/metadata/properties" xmlns:ns2="7cc8b411-e712-41a5-bdcc-7bc9bdcf7115" xmlns:ns3="ec3e6e12-2be6-4298-8115-8d0eac353976" targetNamespace="http://schemas.microsoft.com/office/2006/metadata/properties" ma:root="true" ma:fieldsID="fb053e54ed4b6e3f5dd8fea04e8f27d5" ns2:_="" ns3:_="">
    <xsd:import namespace="7cc8b411-e712-41a5-bdcc-7bc9bdcf7115"/>
    <xsd:import namespace="ec3e6e12-2be6-4298-8115-8d0eac3539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8b411-e712-41a5-bdcc-7bc9bdcf71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e6e12-2be6-4298-8115-8d0eac3539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3F8E2-1970-4EC1-89E8-572604BD50CD}">
  <ds:schemaRefs>
    <ds:schemaRef ds:uri="http://schemas.microsoft.com/sharepoint/events"/>
  </ds:schemaRefs>
</ds:datastoreItem>
</file>

<file path=customXml/itemProps2.xml><?xml version="1.0" encoding="utf-8"?>
<ds:datastoreItem xmlns:ds="http://schemas.openxmlformats.org/officeDocument/2006/customXml" ds:itemID="{7A7DBEF4-518B-42C4-9F24-F061258C8FC5}">
  <ds:schemaRefs>
    <ds:schemaRef ds:uri="http://schemas.microsoft.com/office/2006/metadata/customXsn"/>
  </ds:schemaRefs>
</ds:datastoreItem>
</file>

<file path=customXml/itemProps3.xml><?xml version="1.0" encoding="utf-8"?>
<ds:datastoreItem xmlns:ds="http://schemas.openxmlformats.org/officeDocument/2006/customXml" ds:itemID="{0DDBB3B4-777E-4C5D-B798-9C839963F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8b411-e712-41a5-bdcc-7bc9bdcf7115"/>
    <ds:schemaRef ds:uri="ec3e6e12-2be6-4298-8115-8d0eac353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819B0-1BF3-4EAC-8434-D288AD1CA39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781C7E1-27A2-4730-ADB0-4E43729A640D}">
  <ds:schemaRefs>
    <ds:schemaRef ds:uri="http://schemas.microsoft.com/sharepoint/v3/contenttype/forms"/>
  </ds:schemaRefs>
</ds:datastoreItem>
</file>

<file path=customXml/itemProps6.xml><?xml version="1.0" encoding="utf-8"?>
<ds:datastoreItem xmlns:ds="http://schemas.openxmlformats.org/officeDocument/2006/customXml" ds:itemID="{237FB8D4-632F-400E-9BA3-4D92D603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8</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Grace Fox</cp:lastModifiedBy>
  <cp:revision>650</cp:revision>
  <cp:lastPrinted>2020-03-05T22:30:00Z</cp:lastPrinted>
  <dcterms:created xsi:type="dcterms:W3CDTF">2017-03-14T04:58:00Z</dcterms:created>
  <dcterms:modified xsi:type="dcterms:W3CDTF">2020-03-23T03:40:00Z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0x01010072ED2A6638BDA444B581F43FE1F44FA7</vt:lpwstr>
  </property>
</Properties>
</file>